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01151" w14:textId="20F219AA" w:rsidR="009A02EC" w:rsidRDefault="009A02EC" w:rsidP="009A02EC">
      <w:pPr>
        <w:pStyle w:val="Header"/>
        <w:tabs>
          <w:tab w:val="right" w:pos="9639"/>
        </w:tabs>
        <w:rPr>
          <w:noProof w:val="0"/>
          <w:sz w:val="24"/>
        </w:rPr>
      </w:pPr>
      <w:r>
        <w:rPr>
          <w:noProof w:val="0"/>
          <w:sz w:val="24"/>
        </w:rPr>
        <w:t>3GPP TSG-RAN WG</w:t>
      </w:r>
      <w:r w:rsidR="00252672">
        <w:rPr>
          <w:noProof w:val="0"/>
          <w:sz w:val="24"/>
        </w:rPr>
        <w:t>2</w:t>
      </w:r>
      <w:r>
        <w:rPr>
          <w:noProof w:val="0"/>
          <w:sz w:val="24"/>
        </w:rPr>
        <w:t xml:space="preserve"> Meeting #</w:t>
      </w:r>
      <w:r w:rsidR="00252672">
        <w:rPr>
          <w:noProof w:val="0"/>
          <w:sz w:val="24"/>
        </w:rPr>
        <w:t>125</w:t>
      </w:r>
      <w:r>
        <w:rPr>
          <w:noProof w:val="0"/>
          <w:sz w:val="24"/>
        </w:rPr>
        <w:tab/>
      </w:r>
      <w:r w:rsidR="00695F10" w:rsidRPr="00A77848">
        <w:rPr>
          <w:noProof w:val="0"/>
          <w:sz w:val="24"/>
          <w:szCs w:val="24"/>
        </w:rPr>
        <w:t>R2-240079</w:t>
      </w:r>
      <w:r w:rsidR="00695F10">
        <w:rPr>
          <w:noProof w:val="0"/>
          <w:sz w:val="24"/>
          <w:szCs w:val="24"/>
        </w:rPr>
        <w:t>6</w:t>
      </w:r>
    </w:p>
    <w:p w14:paraId="52154371" w14:textId="38A67C8D" w:rsidR="002E2FAF" w:rsidRDefault="00C460B4">
      <w:pPr>
        <w:pStyle w:val="Header"/>
        <w:tabs>
          <w:tab w:val="right" w:pos="10206"/>
        </w:tabs>
        <w:rPr>
          <w:noProof w:val="0"/>
          <w:sz w:val="24"/>
        </w:rPr>
      </w:pPr>
      <w:r>
        <w:rPr>
          <w:noProof w:val="0"/>
          <w:sz w:val="24"/>
        </w:rPr>
        <w:t>Athens</w:t>
      </w:r>
      <w:r w:rsidR="00F342E8">
        <w:rPr>
          <w:noProof w:val="0"/>
          <w:sz w:val="24"/>
        </w:rPr>
        <w:t xml:space="preserve">, Greece, </w:t>
      </w:r>
      <w:r w:rsidR="00551638">
        <w:rPr>
          <w:noProof w:val="0"/>
          <w:sz w:val="24"/>
        </w:rPr>
        <w:t>26</w:t>
      </w:r>
      <w:r w:rsidR="00551638" w:rsidRPr="00551638">
        <w:rPr>
          <w:noProof w:val="0"/>
          <w:sz w:val="24"/>
          <w:vertAlign w:val="superscript"/>
        </w:rPr>
        <w:t>th</w:t>
      </w:r>
      <w:r w:rsidR="00551638">
        <w:rPr>
          <w:noProof w:val="0"/>
          <w:sz w:val="24"/>
        </w:rPr>
        <w:t xml:space="preserve"> </w:t>
      </w:r>
      <w:r w:rsidR="00335918">
        <w:rPr>
          <w:noProof w:val="0"/>
          <w:sz w:val="24"/>
        </w:rPr>
        <w:t>February</w:t>
      </w:r>
      <w:r w:rsidR="00551638">
        <w:rPr>
          <w:noProof w:val="0"/>
          <w:sz w:val="24"/>
        </w:rPr>
        <w:t xml:space="preserve"> – 1</w:t>
      </w:r>
      <w:r w:rsidR="00551638" w:rsidRPr="00551638">
        <w:rPr>
          <w:noProof w:val="0"/>
          <w:sz w:val="24"/>
          <w:vertAlign w:val="superscript"/>
        </w:rPr>
        <w:t>st</w:t>
      </w:r>
      <w:r w:rsidR="00551638">
        <w:rPr>
          <w:noProof w:val="0"/>
          <w:sz w:val="24"/>
        </w:rPr>
        <w:t xml:space="preserve"> March</w:t>
      </w:r>
    </w:p>
    <w:p w14:paraId="14C918ED" w14:textId="77777777" w:rsidR="002E2FAF" w:rsidRDefault="002E2FAF">
      <w:pPr>
        <w:pStyle w:val="RecCCITT"/>
        <w:keepNext w:val="0"/>
        <w:keepLines w:val="0"/>
        <w:rPr>
          <w:rFonts w:ascii="Arial" w:hAnsi="Arial"/>
        </w:rPr>
      </w:pPr>
    </w:p>
    <w:p w14:paraId="4E86F4B9" w14:textId="28617819" w:rsidR="0098761F" w:rsidRDefault="0098761F" w:rsidP="00B02CB3">
      <w:pPr>
        <w:tabs>
          <w:tab w:val="left" w:pos="2127"/>
        </w:tabs>
        <w:spacing w:before="120" w:after="0"/>
        <w:ind w:left="2131" w:hanging="2131"/>
        <w:rPr>
          <w:rFonts w:ascii="Arial" w:hAnsi="Arial"/>
          <w:b/>
          <w:sz w:val="24"/>
        </w:rPr>
      </w:pPr>
      <w:r>
        <w:rPr>
          <w:rFonts w:ascii="Arial" w:hAnsi="Arial"/>
          <w:b/>
          <w:sz w:val="24"/>
        </w:rPr>
        <w:t>Agenda Item:</w:t>
      </w:r>
      <w:r>
        <w:rPr>
          <w:rFonts w:ascii="Arial" w:hAnsi="Arial"/>
          <w:b/>
          <w:sz w:val="24"/>
        </w:rPr>
        <w:tab/>
      </w:r>
      <w:r w:rsidR="00FF37A2" w:rsidRPr="00FF37A2">
        <w:rPr>
          <w:rFonts w:ascii="Arial" w:hAnsi="Arial"/>
          <w:b/>
          <w:sz w:val="24"/>
        </w:rPr>
        <w:t>7.4.1.3.1</w:t>
      </w:r>
    </w:p>
    <w:p w14:paraId="01CDEB88" w14:textId="41E37832"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sidRPr="008229E9">
        <w:rPr>
          <w:rFonts w:ascii="Arial" w:hAnsi="Arial" w:hint="eastAsia"/>
          <w:b/>
          <w:sz w:val="24"/>
        </w:rPr>
        <w:t>Panasonic</w:t>
      </w:r>
    </w:p>
    <w:p w14:paraId="2537D833" w14:textId="6A43F120" w:rsidR="002E2FAF" w:rsidRPr="008229E9" w:rsidRDefault="002E2FAF" w:rsidP="008229E9">
      <w:pPr>
        <w:tabs>
          <w:tab w:val="left" w:pos="2127"/>
        </w:tabs>
        <w:spacing w:before="120" w:after="0"/>
        <w:ind w:left="2131" w:hanging="2131"/>
        <w:rPr>
          <w:rFonts w:ascii="Arial" w:hAnsi="Arial"/>
          <w:b/>
          <w:sz w:val="24"/>
        </w:rPr>
      </w:pPr>
      <w:r>
        <w:rPr>
          <w:rFonts w:ascii="Arial" w:hAnsi="Arial"/>
          <w:b/>
          <w:sz w:val="24"/>
        </w:rPr>
        <w:t xml:space="preserve">Title: </w:t>
      </w:r>
      <w:r>
        <w:rPr>
          <w:rFonts w:ascii="Arial" w:hAnsi="Arial"/>
          <w:b/>
          <w:sz w:val="24"/>
        </w:rPr>
        <w:tab/>
      </w:r>
      <w:r w:rsidR="008229E9" w:rsidRPr="008229E9">
        <w:rPr>
          <w:rFonts w:ascii="Arial" w:hAnsi="Arial"/>
          <w:b/>
          <w:sz w:val="24"/>
        </w:rPr>
        <w:t>PDCP keystream handling for LTM</w:t>
      </w:r>
      <w:r w:rsidR="00335918">
        <w:rPr>
          <w:rFonts w:ascii="Arial" w:hAnsi="Arial"/>
          <w:b/>
          <w:sz w:val="24"/>
        </w:rPr>
        <w:t xml:space="preserve"> fast recovery</w:t>
      </w:r>
    </w:p>
    <w:p w14:paraId="6A6DED86" w14:textId="5FEE8A47" w:rsidR="002E2FAF" w:rsidRPr="00252672" w:rsidRDefault="002E2FAF" w:rsidP="00252672">
      <w:pPr>
        <w:tabs>
          <w:tab w:val="left" w:pos="2127"/>
        </w:tabs>
        <w:spacing w:before="120" w:after="0"/>
        <w:ind w:left="2131" w:hanging="2131"/>
        <w:rPr>
          <w:rFonts w:ascii="Arial" w:hAnsi="Arial"/>
          <w:b/>
          <w:sz w:val="24"/>
        </w:rPr>
      </w:pPr>
      <w:r>
        <w:rPr>
          <w:rFonts w:ascii="Arial" w:hAnsi="Arial"/>
          <w:b/>
          <w:sz w:val="24"/>
        </w:rPr>
        <w:t>Document for:</w:t>
      </w:r>
      <w:r w:rsidRPr="00252672">
        <w:rPr>
          <w:rFonts w:ascii="Arial" w:hAnsi="Arial"/>
          <w:b/>
          <w:sz w:val="24"/>
        </w:rPr>
        <w:tab/>
        <w:t>Discussion</w:t>
      </w:r>
      <w:r w:rsidR="00252672" w:rsidRPr="00252672">
        <w:rPr>
          <w:rFonts w:ascii="Arial" w:hAnsi="Arial"/>
          <w:b/>
          <w:sz w:val="24"/>
        </w:rPr>
        <w:t xml:space="preserve"> and </w:t>
      </w:r>
      <w:r w:rsidRPr="00252672">
        <w:rPr>
          <w:rFonts w:ascii="Arial" w:hAnsi="Arial"/>
          <w:b/>
          <w:sz w:val="24"/>
        </w:rPr>
        <w:t>Decision</w:t>
      </w:r>
    </w:p>
    <w:p w14:paraId="163E1515" w14:textId="77777777" w:rsidR="002E2FAF" w:rsidRDefault="002E2FAF">
      <w:pPr>
        <w:pStyle w:val="Heading1"/>
      </w:pPr>
      <w:r>
        <w:t>Introduction</w:t>
      </w:r>
    </w:p>
    <w:p w14:paraId="66BB9394" w14:textId="4568A846" w:rsidR="002E2FAF" w:rsidRDefault="00AC6A63" w:rsidP="008E2C30">
      <w:pPr>
        <w:ind w:firstLine="284"/>
        <w:rPr>
          <w:rFonts w:cs="Arial"/>
        </w:rPr>
      </w:pPr>
      <w:r>
        <w:rPr>
          <w:rFonts w:cs="Arial"/>
        </w:rPr>
        <w:t>As per RAN#12</w:t>
      </w:r>
      <w:r w:rsidR="00C26D88">
        <w:rPr>
          <w:rFonts w:cs="Arial"/>
        </w:rPr>
        <w:t>4 meeting d</w:t>
      </w:r>
      <w:r w:rsidR="00436BEE">
        <w:rPr>
          <w:rFonts w:cs="Arial"/>
        </w:rPr>
        <w:t>iscussions, the following</w:t>
      </w:r>
      <w:r w:rsidR="00C70667">
        <w:rPr>
          <w:rFonts w:cs="Arial"/>
        </w:rPr>
        <w:t xml:space="preserve"> open issue </w:t>
      </w:r>
      <w:r w:rsidR="00B416FC">
        <w:rPr>
          <w:rFonts w:cs="Arial"/>
        </w:rPr>
        <w:t>is</w:t>
      </w:r>
      <w:r w:rsidR="00C70667">
        <w:rPr>
          <w:rFonts w:cs="Arial"/>
        </w:rPr>
        <w:t xml:space="preserve"> </w:t>
      </w:r>
      <w:r w:rsidR="00F1366E">
        <w:rPr>
          <w:rFonts w:cs="Arial"/>
        </w:rPr>
        <w:t>identified</w:t>
      </w:r>
      <w:r w:rsidR="0057680C">
        <w:rPr>
          <w:rFonts w:cs="Arial"/>
        </w:rPr>
        <w:t xml:space="preserve"> related to</w:t>
      </w:r>
      <w:r w:rsidR="00D95160">
        <w:rPr>
          <w:rFonts w:cs="Arial"/>
        </w:rPr>
        <w:t xml:space="preserve"> LTM fast cell recovery</w:t>
      </w:r>
      <w:r w:rsidR="0057680C">
        <w:rPr>
          <w:rFonts w:cs="Arial"/>
        </w:rPr>
        <w:t xml:space="preserve"> operations</w:t>
      </w:r>
      <w:r w:rsidR="00D95160">
        <w:rPr>
          <w:rFonts w:cs="Arial"/>
        </w:rPr>
        <w:t>.</w:t>
      </w:r>
    </w:p>
    <w:p w14:paraId="069EBB5B" w14:textId="77777777" w:rsidR="00D95160" w:rsidRDefault="00D95160" w:rsidP="00D95160">
      <w:pPr>
        <w:pStyle w:val="Agreement"/>
        <w:pBdr>
          <w:top w:val="single" w:sz="4" w:space="1" w:color="auto"/>
          <w:left w:val="single" w:sz="4" w:space="4" w:color="auto"/>
          <w:bottom w:val="single" w:sz="4" w:space="1" w:color="auto"/>
          <w:right w:val="single" w:sz="4" w:space="4" w:color="auto"/>
        </w:pBdr>
        <w:ind w:left="648"/>
      </w:pPr>
      <w:r>
        <w:t xml:space="preserve">Key Stream reuse at LTM recovery seems to be an issue (at least a principal issue from </w:t>
      </w:r>
      <w:proofErr w:type="spellStart"/>
      <w:r>
        <w:t>req</w:t>
      </w:r>
      <w:proofErr w:type="spellEnd"/>
      <w:r>
        <w:t xml:space="preserve"> point of view)</w:t>
      </w:r>
    </w:p>
    <w:p w14:paraId="4A2EF5F6" w14:textId="1286557F" w:rsidR="00D95160" w:rsidRDefault="00D95160" w:rsidP="00D95160">
      <w:pPr>
        <w:pStyle w:val="Agreement"/>
        <w:pBdr>
          <w:top w:val="single" w:sz="4" w:space="1" w:color="auto"/>
          <w:left w:val="single" w:sz="4" w:space="4" w:color="auto"/>
          <w:bottom w:val="single" w:sz="4" w:space="1" w:color="auto"/>
          <w:right w:val="single" w:sz="4" w:space="4" w:color="auto"/>
        </w:pBdr>
        <w:ind w:left="648"/>
      </w:pPr>
      <w:r>
        <w:t xml:space="preserve">Assume that we stick with the agreement to support Fast LTM </w:t>
      </w:r>
      <w:proofErr w:type="gramStart"/>
      <w:r>
        <w:t>recovery, and</w:t>
      </w:r>
      <w:proofErr w:type="gramEnd"/>
      <w:r>
        <w:t xml:space="preserve"> attempt to resolve this issue (or investigate whether it could be tolerated).</w:t>
      </w:r>
    </w:p>
    <w:p w14:paraId="209C7888" w14:textId="15D1CD49" w:rsidR="00283B80" w:rsidRPr="00283B80" w:rsidRDefault="00283B80" w:rsidP="0057680C">
      <w:pPr>
        <w:spacing w:before="240"/>
        <w:ind w:firstLine="284"/>
        <w:rPr>
          <w:lang w:eastAsia="en-GB"/>
        </w:rPr>
      </w:pPr>
      <w:r>
        <w:rPr>
          <w:lang w:eastAsia="en-GB"/>
        </w:rPr>
        <w:t xml:space="preserve">This document </w:t>
      </w:r>
      <w:r w:rsidR="009E2CB1">
        <w:rPr>
          <w:lang w:eastAsia="en-GB"/>
        </w:rPr>
        <w:t xml:space="preserve">discusses a </w:t>
      </w:r>
      <w:r w:rsidR="00F75FB2">
        <w:rPr>
          <w:lang w:eastAsia="en-GB"/>
        </w:rPr>
        <w:t xml:space="preserve">simple </w:t>
      </w:r>
      <w:r w:rsidR="009E2CB1">
        <w:rPr>
          <w:lang w:eastAsia="en-GB"/>
        </w:rPr>
        <w:t xml:space="preserve">method to </w:t>
      </w:r>
      <w:r w:rsidR="00680243">
        <w:rPr>
          <w:lang w:eastAsia="en-GB"/>
        </w:rPr>
        <w:t>address</w:t>
      </w:r>
      <w:r w:rsidR="009E2CB1">
        <w:rPr>
          <w:lang w:eastAsia="en-GB"/>
        </w:rPr>
        <w:t xml:space="preserve"> this issue</w:t>
      </w:r>
      <w:r w:rsidR="008E2C30">
        <w:rPr>
          <w:lang w:eastAsia="en-GB"/>
        </w:rPr>
        <w:t xml:space="preserve"> when LTM fast recovery is supported</w:t>
      </w:r>
      <w:r w:rsidR="00F75FB2">
        <w:rPr>
          <w:lang w:eastAsia="en-GB"/>
        </w:rPr>
        <w:t>.</w:t>
      </w:r>
    </w:p>
    <w:p w14:paraId="45198382" w14:textId="77777777" w:rsidR="002E2FAF" w:rsidRDefault="00CB24EA">
      <w:pPr>
        <w:pStyle w:val="Heading1"/>
        <w:rPr>
          <w:rFonts w:cs="Arial"/>
        </w:rPr>
      </w:pPr>
      <w:r>
        <w:rPr>
          <w:rFonts w:cs="Arial"/>
        </w:rPr>
        <w:t>Discussion</w:t>
      </w:r>
    </w:p>
    <w:p w14:paraId="7ED6FDE5" w14:textId="53443FA9" w:rsidR="000F6ADB" w:rsidRDefault="00DD46B4" w:rsidP="000B3601">
      <w:pPr>
        <w:ind w:firstLine="284"/>
        <w:rPr>
          <w:rFonts w:cs="Arial"/>
        </w:rPr>
      </w:pPr>
      <w:r w:rsidRPr="000B3601">
        <w:rPr>
          <w:rFonts w:cs="Arial"/>
        </w:rPr>
        <w:t xml:space="preserve">The fundamental </w:t>
      </w:r>
      <w:r w:rsidR="002036BD" w:rsidRPr="000B3601">
        <w:rPr>
          <w:rFonts w:cs="Arial"/>
        </w:rPr>
        <w:t xml:space="preserve">principle of cell switch </w:t>
      </w:r>
      <w:r w:rsidR="00537B3B">
        <w:rPr>
          <w:rFonts w:cs="Arial"/>
        </w:rPr>
        <w:t xml:space="preserve">(or cell recovery) </w:t>
      </w:r>
      <w:r w:rsidR="004100D4" w:rsidRPr="000B3601">
        <w:rPr>
          <w:rFonts w:cs="Arial"/>
        </w:rPr>
        <w:t xml:space="preserve">executed </w:t>
      </w:r>
      <w:r w:rsidR="006874E2" w:rsidRPr="000B3601">
        <w:rPr>
          <w:rFonts w:cs="Arial"/>
        </w:rPr>
        <w:t>within</w:t>
      </w:r>
      <w:r w:rsidR="004100D4" w:rsidRPr="000B3601">
        <w:rPr>
          <w:rFonts w:cs="Arial"/>
        </w:rPr>
        <w:t xml:space="preserve"> intra-CU</w:t>
      </w:r>
      <w:r w:rsidR="00C3071B" w:rsidRPr="000B3601">
        <w:rPr>
          <w:rFonts w:cs="Arial"/>
        </w:rPr>
        <w:t xml:space="preserve"> candidate cells</w:t>
      </w:r>
      <w:r w:rsidR="001A127F">
        <w:rPr>
          <w:rFonts w:cs="Arial"/>
        </w:rPr>
        <w:t>, when t</w:t>
      </w:r>
      <w:r w:rsidR="001A127F" w:rsidRPr="000B3601">
        <w:rPr>
          <w:rFonts w:cs="Arial"/>
        </w:rPr>
        <w:t xml:space="preserve">he peer PDCP entity at </w:t>
      </w:r>
      <w:r w:rsidR="001A127F">
        <w:rPr>
          <w:rFonts w:cs="Arial"/>
        </w:rPr>
        <w:t xml:space="preserve">the </w:t>
      </w:r>
      <w:proofErr w:type="spellStart"/>
      <w:r w:rsidR="001A127F" w:rsidRPr="000B3601">
        <w:rPr>
          <w:rFonts w:cs="Arial"/>
        </w:rPr>
        <w:t>gNB</w:t>
      </w:r>
      <w:proofErr w:type="spellEnd"/>
      <w:r w:rsidR="001A127F" w:rsidRPr="000B3601">
        <w:rPr>
          <w:rFonts w:cs="Arial"/>
        </w:rPr>
        <w:t xml:space="preserve"> is common</w:t>
      </w:r>
      <w:r w:rsidR="001A127F">
        <w:rPr>
          <w:rFonts w:cs="Arial"/>
        </w:rPr>
        <w:t>ly located at the central unit (</w:t>
      </w:r>
      <w:proofErr w:type="spellStart"/>
      <w:r w:rsidR="001A127F">
        <w:rPr>
          <w:rFonts w:cs="Arial"/>
        </w:rPr>
        <w:t>gNB</w:t>
      </w:r>
      <w:proofErr w:type="spellEnd"/>
      <w:r w:rsidR="001A127F">
        <w:rPr>
          <w:rFonts w:cs="Arial"/>
        </w:rPr>
        <w:t>-CU),</w:t>
      </w:r>
      <w:r w:rsidR="00C3071B" w:rsidRPr="000B3601">
        <w:rPr>
          <w:rFonts w:cs="Arial"/>
        </w:rPr>
        <w:t xml:space="preserve"> </w:t>
      </w:r>
      <w:r w:rsidR="00271906" w:rsidRPr="000B3601">
        <w:rPr>
          <w:rFonts w:cs="Arial"/>
        </w:rPr>
        <w:t xml:space="preserve">allows </w:t>
      </w:r>
      <w:r w:rsidR="00CB3F71" w:rsidRPr="000B3601">
        <w:rPr>
          <w:rFonts w:cs="Arial"/>
        </w:rPr>
        <w:t>reus</w:t>
      </w:r>
      <w:r w:rsidR="00B86488">
        <w:rPr>
          <w:rFonts w:cs="Arial"/>
        </w:rPr>
        <w:t xml:space="preserve">ing </w:t>
      </w:r>
      <w:r w:rsidR="00320D52">
        <w:rPr>
          <w:rFonts w:cs="Arial"/>
        </w:rPr>
        <w:t>the</w:t>
      </w:r>
      <w:r w:rsidR="00CB3F71" w:rsidRPr="000B3601">
        <w:rPr>
          <w:rFonts w:cs="Arial"/>
        </w:rPr>
        <w:t xml:space="preserve"> </w:t>
      </w:r>
      <w:r w:rsidR="00B86488">
        <w:rPr>
          <w:rFonts w:cs="Arial"/>
        </w:rPr>
        <w:t xml:space="preserve">set of </w:t>
      </w:r>
      <w:r w:rsidR="00293D9F" w:rsidRPr="000B3601">
        <w:rPr>
          <w:rFonts w:cs="Arial"/>
        </w:rPr>
        <w:t>ciphering key</w:t>
      </w:r>
      <w:r w:rsidR="00B86488">
        <w:rPr>
          <w:rFonts w:cs="Arial"/>
        </w:rPr>
        <w:t xml:space="preserve">s </w:t>
      </w:r>
      <w:r w:rsidR="00537B3B">
        <w:rPr>
          <w:rFonts w:cs="Arial"/>
        </w:rPr>
        <w:t xml:space="preserve">that were generated once </w:t>
      </w:r>
      <w:r w:rsidR="005D2876">
        <w:rPr>
          <w:rFonts w:cs="Arial"/>
        </w:rPr>
        <w:t>during</w:t>
      </w:r>
      <w:r w:rsidR="00537B3B">
        <w:rPr>
          <w:rFonts w:cs="Arial"/>
        </w:rPr>
        <w:t xml:space="preserve"> </w:t>
      </w:r>
      <w:r w:rsidR="00153264">
        <w:rPr>
          <w:rFonts w:cs="Arial"/>
        </w:rPr>
        <w:t xml:space="preserve">RRC setup </w:t>
      </w:r>
      <w:r w:rsidR="00612E98">
        <w:rPr>
          <w:rFonts w:cs="Arial"/>
        </w:rPr>
        <w:t xml:space="preserve">procedure </w:t>
      </w:r>
      <w:r w:rsidR="00153264">
        <w:rPr>
          <w:rFonts w:cs="Arial"/>
        </w:rPr>
        <w:t xml:space="preserve">with the current </w:t>
      </w:r>
      <w:proofErr w:type="spellStart"/>
      <w:r w:rsidR="00153264">
        <w:rPr>
          <w:rFonts w:cs="Arial"/>
        </w:rPr>
        <w:t>gNB</w:t>
      </w:r>
      <w:proofErr w:type="spellEnd"/>
      <w:r w:rsidR="001A127F">
        <w:rPr>
          <w:rFonts w:cs="Arial"/>
        </w:rPr>
        <w:t xml:space="preserve"> while moving from source cell to the target cell</w:t>
      </w:r>
      <w:r w:rsidR="00153264">
        <w:rPr>
          <w:rFonts w:cs="Arial"/>
        </w:rPr>
        <w:t>. This</w:t>
      </w:r>
      <w:r w:rsidR="00976418">
        <w:rPr>
          <w:rFonts w:cs="Arial"/>
        </w:rPr>
        <w:t xml:space="preserve"> </w:t>
      </w:r>
      <w:r w:rsidR="002F5135">
        <w:rPr>
          <w:rFonts w:cs="Arial"/>
        </w:rPr>
        <w:t xml:space="preserve">eventually contributes to the lower latency </w:t>
      </w:r>
      <w:r w:rsidR="00537B3B">
        <w:rPr>
          <w:rFonts w:cs="Arial"/>
        </w:rPr>
        <w:t>during UE mobility</w:t>
      </w:r>
      <w:r w:rsidR="006423FC" w:rsidRPr="000B3601">
        <w:rPr>
          <w:rFonts w:cs="Arial"/>
        </w:rPr>
        <w:t>.</w:t>
      </w:r>
      <w:r w:rsidR="00271906" w:rsidRPr="000B3601">
        <w:rPr>
          <w:rFonts w:cs="Arial"/>
        </w:rPr>
        <w:t xml:space="preserve"> </w:t>
      </w:r>
    </w:p>
    <w:p w14:paraId="798647D5" w14:textId="26850FE5" w:rsidR="00707C8D" w:rsidRPr="003C1C05" w:rsidRDefault="00707C8D" w:rsidP="00707C8D">
      <w:pPr>
        <w:rPr>
          <w:rFonts w:cs="Arial"/>
          <w:b/>
          <w:bCs/>
        </w:rPr>
      </w:pPr>
      <w:r w:rsidRPr="003C1C05">
        <w:rPr>
          <w:rFonts w:cs="Arial"/>
          <w:b/>
          <w:bCs/>
        </w:rPr>
        <w:t xml:space="preserve">Observation 1: </w:t>
      </w:r>
      <w:r w:rsidR="00293BEF">
        <w:rPr>
          <w:rFonts w:cs="Arial"/>
          <w:b/>
          <w:bCs/>
        </w:rPr>
        <w:t>R</w:t>
      </w:r>
      <w:r w:rsidR="00DF580B">
        <w:rPr>
          <w:rFonts w:cs="Arial"/>
          <w:b/>
          <w:bCs/>
        </w:rPr>
        <w:t>eusing</w:t>
      </w:r>
      <w:r w:rsidR="00BB77E5">
        <w:rPr>
          <w:rFonts w:cs="Arial"/>
          <w:b/>
          <w:bCs/>
        </w:rPr>
        <w:t xml:space="preserve"> the </w:t>
      </w:r>
      <w:r w:rsidR="00293BEF">
        <w:rPr>
          <w:rFonts w:cs="Arial"/>
          <w:b/>
          <w:bCs/>
        </w:rPr>
        <w:t>available</w:t>
      </w:r>
      <w:r w:rsidR="00BB77E5">
        <w:rPr>
          <w:rFonts w:cs="Arial"/>
          <w:b/>
          <w:bCs/>
        </w:rPr>
        <w:t xml:space="preserve"> ciphering </w:t>
      </w:r>
      <w:r w:rsidR="00293BEF">
        <w:rPr>
          <w:rFonts w:cs="Arial"/>
          <w:b/>
          <w:bCs/>
        </w:rPr>
        <w:t xml:space="preserve">key </w:t>
      </w:r>
      <w:r w:rsidR="00BB77E5">
        <w:rPr>
          <w:rFonts w:cs="Arial"/>
          <w:b/>
          <w:bCs/>
        </w:rPr>
        <w:t>set</w:t>
      </w:r>
      <w:r w:rsidR="00293BEF">
        <w:rPr>
          <w:rFonts w:cs="Arial"/>
          <w:b/>
          <w:bCs/>
        </w:rPr>
        <w:t xml:space="preserve"> </w:t>
      </w:r>
      <w:r w:rsidR="005F2324">
        <w:rPr>
          <w:rFonts w:cs="Arial"/>
          <w:b/>
          <w:bCs/>
        </w:rPr>
        <w:t xml:space="preserve">for intra-CU LTM cell switch or recovery </w:t>
      </w:r>
      <w:r w:rsidR="00293BEF">
        <w:rPr>
          <w:rFonts w:cs="Arial"/>
          <w:b/>
          <w:bCs/>
        </w:rPr>
        <w:t>contributes to reduction in mobility latency at UE</w:t>
      </w:r>
      <w:r w:rsidR="00F176DC">
        <w:rPr>
          <w:rFonts w:cs="Arial"/>
          <w:b/>
          <w:bCs/>
        </w:rPr>
        <w:t>.</w:t>
      </w:r>
    </w:p>
    <w:p w14:paraId="4219DE4D" w14:textId="37AFB57B" w:rsidR="00F50F2C" w:rsidRDefault="007E54CA" w:rsidP="00602046">
      <w:pPr>
        <w:ind w:firstLine="284"/>
        <w:rPr>
          <w:rFonts w:cs="Arial"/>
        </w:rPr>
      </w:pPr>
      <w:r>
        <w:rPr>
          <w:rFonts w:cs="Arial"/>
        </w:rPr>
        <w:t>A</w:t>
      </w:r>
      <w:r w:rsidR="00977992">
        <w:rPr>
          <w:rFonts w:cs="Arial"/>
        </w:rPr>
        <w:t xml:space="preserve"> set of ciphering keys </w:t>
      </w:r>
      <w:r w:rsidR="000638A1">
        <w:rPr>
          <w:rFonts w:cs="Arial"/>
        </w:rPr>
        <w:t>along with the internal state variable</w:t>
      </w:r>
      <w:r w:rsidR="00EA0272">
        <w:rPr>
          <w:rFonts w:cs="Arial"/>
        </w:rPr>
        <w:t>s</w:t>
      </w:r>
      <w:r w:rsidR="00CD1A21">
        <w:rPr>
          <w:rFonts w:cs="Arial"/>
        </w:rPr>
        <w:t xml:space="preserve"> </w:t>
      </w:r>
      <w:r w:rsidR="000638A1">
        <w:rPr>
          <w:rFonts w:cs="Arial"/>
        </w:rPr>
        <w:t xml:space="preserve">maintained </w:t>
      </w:r>
      <w:r w:rsidR="00A0483E">
        <w:rPr>
          <w:rFonts w:cs="Arial"/>
        </w:rPr>
        <w:t>by</w:t>
      </w:r>
      <w:r w:rsidR="000638A1">
        <w:rPr>
          <w:rFonts w:cs="Arial"/>
        </w:rPr>
        <w:t xml:space="preserve"> the PDCP entity </w:t>
      </w:r>
      <w:r w:rsidR="007726FF">
        <w:rPr>
          <w:rFonts w:cs="Arial"/>
        </w:rPr>
        <w:t xml:space="preserve">such as COUNT, BEARER ID, DIRECTION </w:t>
      </w:r>
      <w:r w:rsidR="00A0483E">
        <w:rPr>
          <w:rFonts w:cs="Arial"/>
        </w:rPr>
        <w:t xml:space="preserve">and </w:t>
      </w:r>
      <w:r w:rsidR="007726FF">
        <w:rPr>
          <w:rFonts w:cs="Arial"/>
        </w:rPr>
        <w:t>LENGTH</w:t>
      </w:r>
      <w:r w:rsidR="00A0483E">
        <w:rPr>
          <w:rFonts w:cs="Arial"/>
        </w:rPr>
        <w:t>,</w:t>
      </w:r>
      <w:r w:rsidR="007726FF">
        <w:rPr>
          <w:rFonts w:cs="Arial"/>
        </w:rPr>
        <w:t xml:space="preserve"> </w:t>
      </w:r>
      <w:r w:rsidR="000638A1">
        <w:rPr>
          <w:rFonts w:cs="Arial"/>
        </w:rPr>
        <w:t xml:space="preserve">are used to generate a </w:t>
      </w:r>
      <w:r w:rsidR="00684904">
        <w:rPr>
          <w:rFonts w:cs="Arial"/>
        </w:rPr>
        <w:t xml:space="preserve">unique </w:t>
      </w:r>
      <w:r w:rsidR="000638A1">
        <w:rPr>
          <w:rFonts w:cs="Arial"/>
        </w:rPr>
        <w:t>keystream</w:t>
      </w:r>
      <w:r w:rsidR="009642AE">
        <w:rPr>
          <w:rFonts w:cs="Arial"/>
        </w:rPr>
        <w:t xml:space="preserve"> </w:t>
      </w:r>
      <w:r w:rsidR="00AB5793">
        <w:rPr>
          <w:rFonts w:cs="Arial"/>
        </w:rPr>
        <w:t xml:space="preserve">block </w:t>
      </w:r>
      <w:r w:rsidR="009642AE">
        <w:rPr>
          <w:rFonts w:cs="Arial"/>
        </w:rPr>
        <w:t xml:space="preserve">and applied </w:t>
      </w:r>
      <w:r w:rsidR="007726FF">
        <w:rPr>
          <w:rFonts w:cs="Arial"/>
        </w:rPr>
        <w:t>for</w:t>
      </w:r>
      <w:r w:rsidR="009642AE">
        <w:rPr>
          <w:rFonts w:cs="Arial"/>
        </w:rPr>
        <w:t xml:space="preserve"> encryption </w:t>
      </w:r>
      <w:r w:rsidR="005B0F68">
        <w:rPr>
          <w:rFonts w:cs="Arial"/>
        </w:rPr>
        <w:t>procedure</w:t>
      </w:r>
      <w:r w:rsidR="007726FF">
        <w:rPr>
          <w:rFonts w:cs="Arial"/>
        </w:rPr>
        <w:t>. For example, when new message</w:t>
      </w:r>
      <w:r w:rsidR="00A0483E">
        <w:rPr>
          <w:rFonts w:cs="Arial"/>
        </w:rPr>
        <w:t xml:space="preserve">, like </w:t>
      </w:r>
      <w:r w:rsidR="00F3089E">
        <w:rPr>
          <w:rFonts w:cs="Arial"/>
        </w:rPr>
        <w:t>‘</w:t>
      </w:r>
      <w:proofErr w:type="spellStart"/>
      <w:r w:rsidR="00A0483E">
        <w:rPr>
          <w:rFonts w:cs="Arial"/>
        </w:rPr>
        <w:t>RRCReconfiguration</w:t>
      </w:r>
      <w:proofErr w:type="spellEnd"/>
      <w:r w:rsidR="00A0483E">
        <w:rPr>
          <w:rFonts w:cs="Arial"/>
        </w:rPr>
        <w:t xml:space="preserve"> complete</w:t>
      </w:r>
      <w:r w:rsidR="00F3089E">
        <w:rPr>
          <w:rFonts w:cs="Arial"/>
        </w:rPr>
        <w:t>’</w:t>
      </w:r>
      <w:r w:rsidR="00A0483E">
        <w:rPr>
          <w:rFonts w:cs="Arial"/>
        </w:rPr>
        <w:t>,</w:t>
      </w:r>
      <w:r w:rsidR="007726FF">
        <w:rPr>
          <w:rFonts w:cs="Arial"/>
        </w:rPr>
        <w:t xml:space="preserve"> is processed on SRB-1 for transmission in UL direction</w:t>
      </w:r>
      <w:r w:rsidR="00F3089E">
        <w:rPr>
          <w:rFonts w:cs="Arial"/>
        </w:rPr>
        <w:t>, then</w:t>
      </w:r>
      <w:r w:rsidR="007726FF">
        <w:rPr>
          <w:rFonts w:cs="Arial"/>
        </w:rPr>
        <w:t xml:space="preserve"> a</w:t>
      </w:r>
      <w:r w:rsidR="00684904">
        <w:rPr>
          <w:rFonts w:cs="Arial"/>
        </w:rPr>
        <w:t xml:space="preserve"> unique </w:t>
      </w:r>
      <w:r w:rsidR="004A01FF">
        <w:rPr>
          <w:rFonts w:cs="Arial"/>
        </w:rPr>
        <w:t>keystream</w:t>
      </w:r>
      <w:r w:rsidR="009642AE">
        <w:rPr>
          <w:rFonts w:cs="Arial"/>
        </w:rPr>
        <w:t xml:space="preserve"> </w:t>
      </w:r>
      <w:r w:rsidR="004A01FF">
        <w:rPr>
          <w:rFonts w:cs="Arial"/>
        </w:rPr>
        <w:t xml:space="preserve">block </w:t>
      </w:r>
      <w:r w:rsidR="00A0483E">
        <w:rPr>
          <w:rFonts w:cs="Arial"/>
        </w:rPr>
        <w:t>with</w:t>
      </w:r>
      <w:r w:rsidR="004A01FF">
        <w:rPr>
          <w:rFonts w:cs="Arial"/>
        </w:rPr>
        <w:t xml:space="preserve"> </w:t>
      </w:r>
      <w:r w:rsidR="007726FF">
        <w:rPr>
          <w:rFonts w:cs="Arial"/>
        </w:rPr>
        <w:t>a fixed message length</w:t>
      </w:r>
      <w:r w:rsidR="004A01FF">
        <w:rPr>
          <w:rFonts w:cs="Arial"/>
        </w:rPr>
        <w:t xml:space="preserve"> </w:t>
      </w:r>
      <w:r w:rsidR="00270772">
        <w:rPr>
          <w:rFonts w:cs="Arial"/>
        </w:rPr>
        <w:t>is generated with the help of incremented</w:t>
      </w:r>
      <w:r w:rsidR="004A01FF">
        <w:rPr>
          <w:rFonts w:cs="Arial"/>
        </w:rPr>
        <w:t xml:space="preserve"> COUNT value</w:t>
      </w:r>
      <w:r w:rsidR="00270772">
        <w:rPr>
          <w:rFonts w:cs="Arial"/>
        </w:rPr>
        <w:t>s</w:t>
      </w:r>
      <w:r w:rsidR="007C6859">
        <w:rPr>
          <w:rFonts w:cs="Arial"/>
        </w:rPr>
        <w:t>.</w:t>
      </w:r>
      <w:r w:rsidR="00F3089E">
        <w:rPr>
          <w:rFonts w:cs="Arial"/>
        </w:rPr>
        <w:t xml:space="preserve"> </w:t>
      </w:r>
      <w:r w:rsidR="007C6859">
        <w:rPr>
          <w:rFonts w:cs="Arial"/>
        </w:rPr>
        <w:t>A</w:t>
      </w:r>
      <w:r w:rsidR="00A0483E">
        <w:rPr>
          <w:rFonts w:cs="Arial"/>
        </w:rPr>
        <w:t>nd i</w:t>
      </w:r>
      <w:r w:rsidR="007726FF">
        <w:rPr>
          <w:rFonts w:cs="Arial"/>
        </w:rPr>
        <w:t xml:space="preserve">t </w:t>
      </w:r>
      <w:r w:rsidR="005F2324">
        <w:rPr>
          <w:rFonts w:cs="Arial"/>
        </w:rPr>
        <w:t>should be</w:t>
      </w:r>
      <w:r w:rsidR="00270772">
        <w:rPr>
          <w:rFonts w:cs="Arial"/>
        </w:rPr>
        <w:t xml:space="preserve"> </w:t>
      </w:r>
      <w:r w:rsidR="009642AE">
        <w:rPr>
          <w:rFonts w:cs="Arial"/>
        </w:rPr>
        <w:t xml:space="preserve">always </w:t>
      </w:r>
      <w:r w:rsidR="00015EA9">
        <w:rPr>
          <w:rFonts w:cs="Arial"/>
        </w:rPr>
        <w:t xml:space="preserve">ensured </w:t>
      </w:r>
      <w:r w:rsidR="00A82D4C">
        <w:rPr>
          <w:rFonts w:cs="Arial"/>
        </w:rPr>
        <w:t xml:space="preserve">not </w:t>
      </w:r>
      <w:r w:rsidR="00015EA9">
        <w:rPr>
          <w:rFonts w:cs="Arial"/>
        </w:rPr>
        <w:t>to</w:t>
      </w:r>
      <w:r w:rsidR="008D2089">
        <w:rPr>
          <w:rFonts w:cs="Arial"/>
        </w:rPr>
        <w:t xml:space="preserve"> </w:t>
      </w:r>
      <w:r w:rsidR="00C57919">
        <w:rPr>
          <w:rFonts w:cs="Arial"/>
        </w:rPr>
        <w:t>repeat</w:t>
      </w:r>
      <w:r w:rsidR="002D3CCD">
        <w:rPr>
          <w:rFonts w:cs="Arial"/>
        </w:rPr>
        <w:t xml:space="preserve"> </w:t>
      </w:r>
      <w:r w:rsidR="00270772">
        <w:rPr>
          <w:rFonts w:cs="Arial"/>
        </w:rPr>
        <w:t xml:space="preserve">the same </w:t>
      </w:r>
      <w:r w:rsidR="00B11437">
        <w:rPr>
          <w:rFonts w:cs="Arial"/>
        </w:rPr>
        <w:t xml:space="preserve">COUNT </w:t>
      </w:r>
      <w:r w:rsidR="00270772">
        <w:rPr>
          <w:rFonts w:cs="Arial"/>
        </w:rPr>
        <w:t xml:space="preserve">value </w:t>
      </w:r>
      <w:r w:rsidR="00015EA9">
        <w:rPr>
          <w:rFonts w:cs="Arial"/>
        </w:rPr>
        <w:t>on two message</w:t>
      </w:r>
      <w:r w:rsidR="009642AE">
        <w:rPr>
          <w:rFonts w:cs="Arial"/>
        </w:rPr>
        <w:t xml:space="preserve"> </w:t>
      </w:r>
      <w:r w:rsidR="00015EA9">
        <w:rPr>
          <w:rFonts w:cs="Arial"/>
        </w:rPr>
        <w:t>blocks</w:t>
      </w:r>
      <w:r w:rsidR="002D3CCD">
        <w:rPr>
          <w:rFonts w:cs="Arial"/>
        </w:rPr>
        <w:t xml:space="preserve"> for </w:t>
      </w:r>
      <w:r w:rsidR="00015EA9">
        <w:rPr>
          <w:rFonts w:cs="Arial"/>
        </w:rPr>
        <w:t xml:space="preserve">a given </w:t>
      </w:r>
      <w:r w:rsidR="002D3CCD">
        <w:rPr>
          <w:rFonts w:cs="Arial"/>
        </w:rPr>
        <w:t xml:space="preserve">set </w:t>
      </w:r>
      <w:r w:rsidR="00015EA9">
        <w:rPr>
          <w:rFonts w:cs="Arial"/>
        </w:rPr>
        <w:t>of</w:t>
      </w:r>
      <w:r w:rsidR="002D3CCD">
        <w:rPr>
          <w:rFonts w:cs="Arial"/>
        </w:rPr>
        <w:t xml:space="preserve"> cipher keys</w:t>
      </w:r>
      <w:r w:rsidR="00273813">
        <w:rPr>
          <w:rFonts w:cs="Arial"/>
        </w:rPr>
        <w:t xml:space="preserve">, as specified in </w:t>
      </w:r>
      <w:r w:rsidRPr="007E54CA">
        <w:rPr>
          <w:rFonts w:cs="Arial"/>
        </w:rPr>
        <w:t>TS38.331 section 5.3.1.2</w:t>
      </w:r>
      <w:r>
        <w:rPr>
          <w:rFonts w:cs="Arial"/>
        </w:rPr>
        <w:t>.</w:t>
      </w:r>
      <w:r w:rsidR="00B449F8">
        <w:rPr>
          <w:rFonts w:cs="Arial"/>
        </w:rPr>
        <w:t xml:space="preserve"> </w:t>
      </w:r>
    </w:p>
    <w:p w14:paraId="2C7D92B1" w14:textId="3E34BDBA" w:rsidR="00085C32" w:rsidRDefault="009D70BB" w:rsidP="00085C32">
      <w:pPr>
        <w:rPr>
          <w:rFonts w:cs="Arial"/>
        </w:rPr>
      </w:pPr>
      <w:r>
        <w:rPr>
          <w:rFonts w:cs="Arial"/>
        </w:rPr>
        <w:tab/>
      </w:r>
      <w:r w:rsidR="005F2324">
        <w:rPr>
          <w:rFonts w:cs="Arial"/>
        </w:rPr>
        <w:t>However, t</w:t>
      </w:r>
      <w:r w:rsidR="00AA7C49">
        <w:rPr>
          <w:rFonts w:cs="Arial"/>
        </w:rPr>
        <w:t xml:space="preserve">he </w:t>
      </w:r>
      <w:r w:rsidR="00A172A1">
        <w:rPr>
          <w:rFonts w:cs="Arial"/>
        </w:rPr>
        <w:t xml:space="preserve">keystream reuse scenario </w:t>
      </w:r>
      <w:r w:rsidR="000D0D66">
        <w:rPr>
          <w:rFonts w:cs="Arial"/>
        </w:rPr>
        <w:t xml:space="preserve">during </w:t>
      </w:r>
      <w:r w:rsidR="00E8728E">
        <w:rPr>
          <w:rFonts w:cs="Arial"/>
        </w:rPr>
        <w:t>LTM</w:t>
      </w:r>
      <w:r w:rsidR="000D0D66">
        <w:rPr>
          <w:rFonts w:cs="Arial"/>
        </w:rPr>
        <w:t xml:space="preserve"> </w:t>
      </w:r>
      <w:r w:rsidR="00FA7C91">
        <w:rPr>
          <w:rFonts w:cs="Arial"/>
        </w:rPr>
        <w:t xml:space="preserve">cell </w:t>
      </w:r>
      <w:r w:rsidR="00D724C1">
        <w:rPr>
          <w:rFonts w:cs="Arial"/>
        </w:rPr>
        <w:t>recovery</w:t>
      </w:r>
      <w:r w:rsidR="00FA7C91">
        <w:rPr>
          <w:rFonts w:cs="Arial"/>
        </w:rPr>
        <w:t xml:space="preserve"> </w:t>
      </w:r>
      <w:r w:rsidR="00B16F23">
        <w:rPr>
          <w:rFonts w:cs="Arial"/>
        </w:rPr>
        <w:t>after</w:t>
      </w:r>
      <w:r w:rsidR="00FA7C91">
        <w:rPr>
          <w:rFonts w:cs="Arial"/>
        </w:rPr>
        <w:t xml:space="preserve"> cell </w:t>
      </w:r>
      <w:r w:rsidR="00D724C1">
        <w:rPr>
          <w:rFonts w:cs="Arial"/>
        </w:rPr>
        <w:t>switch</w:t>
      </w:r>
      <w:r w:rsidR="00FA7C91">
        <w:rPr>
          <w:rFonts w:cs="Arial"/>
        </w:rPr>
        <w:t xml:space="preserve"> </w:t>
      </w:r>
      <w:r w:rsidR="00B16F23">
        <w:rPr>
          <w:rFonts w:cs="Arial"/>
        </w:rPr>
        <w:t>operation</w:t>
      </w:r>
      <w:r w:rsidR="005F2324">
        <w:rPr>
          <w:rFonts w:cs="Arial"/>
        </w:rPr>
        <w:t xml:space="preserve"> may</w:t>
      </w:r>
      <w:r w:rsidR="00B16F23">
        <w:rPr>
          <w:rFonts w:cs="Arial"/>
        </w:rPr>
        <w:t xml:space="preserve"> </w:t>
      </w:r>
      <w:r w:rsidR="00EB1524">
        <w:rPr>
          <w:rFonts w:cs="Arial"/>
        </w:rPr>
        <w:t>occur</w:t>
      </w:r>
      <w:r w:rsidR="00B16F23">
        <w:rPr>
          <w:rFonts w:cs="Arial"/>
        </w:rPr>
        <w:t xml:space="preserve"> </w:t>
      </w:r>
      <w:r w:rsidR="00BD1876">
        <w:rPr>
          <w:rFonts w:cs="Arial"/>
        </w:rPr>
        <w:t>du</w:t>
      </w:r>
      <w:r w:rsidR="00BF6A6A">
        <w:rPr>
          <w:rFonts w:cs="Arial"/>
        </w:rPr>
        <w:t>e</w:t>
      </w:r>
      <w:r w:rsidR="00BD1876">
        <w:rPr>
          <w:rFonts w:cs="Arial"/>
        </w:rPr>
        <w:t xml:space="preserve"> to the</w:t>
      </w:r>
      <w:r w:rsidR="00B16F23">
        <w:rPr>
          <w:rFonts w:cs="Arial"/>
        </w:rPr>
        <w:t xml:space="preserve"> generic PDCP entity re-configuration procedure</w:t>
      </w:r>
      <w:r w:rsidR="00EB1524">
        <w:rPr>
          <w:rFonts w:cs="Arial"/>
        </w:rPr>
        <w:t xml:space="preserve"> </w:t>
      </w:r>
      <w:r w:rsidR="00F61082">
        <w:rPr>
          <w:rFonts w:cs="Arial"/>
        </w:rPr>
        <w:t xml:space="preserve">of </w:t>
      </w:r>
      <w:r w:rsidR="00C160B5">
        <w:rPr>
          <w:rFonts w:cs="Arial"/>
        </w:rPr>
        <w:t xml:space="preserve">cell </w:t>
      </w:r>
      <w:r w:rsidR="00384A7D">
        <w:rPr>
          <w:rFonts w:cs="Arial"/>
        </w:rPr>
        <w:t>handover</w:t>
      </w:r>
      <w:r w:rsidR="005D3947">
        <w:rPr>
          <w:rFonts w:cs="Arial"/>
        </w:rPr>
        <w:t>. Th</w:t>
      </w:r>
      <w:r w:rsidR="005B6457">
        <w:rPr>
          <w:rFonts w:cs="Arial"/>
        </w:rPr>
        <w:t>is generic procedure is</w:t>
      </w:r>
      <w:r w:rsidR="00C867A8">
        <w:rPr>
          <w:rFonts w:cs="Arial"/>
        </w:rPr>
        <w:t xml:space="preserve"> illustrated in</w:t>
      </w:r>
      <w:r w:rsidR="00EF5633">
        <w:rPr>
          <w:rFonts w:cs="Arial"/>
        </w:rPr>
        <w:t xml:space="preserve"> </w:t>
      </w:r>
      <w:r w:rsidR="00EF5633">
        <w:rPr>
          <w:rFonts w:cs="Arial"/>
        </w:rPr>
        <w:fldChar w:fldCharType="begin"/>
      </w:r>
      <w:r w:rsidR="00EF5633">
        <w:rPr>
          <w:rFonts w:cs="Arial"/>
        </w:rPr>
        <w:instrText xml:space="preserve"> REF _Ref158796366 \h </w:instrText>
      </w:r>
      <w:r w:rsidR="00EF5633">
        <w:rPr>
          <w:rFonts w:cs="Arial"/>
        </w:rPr>
      </w:r>
      <w:r w:rsidR="00EF5633">
        <w:rPr>
          <w:rFonts w:cs="Arial"/>
        </w:rPr>
        <w:fldChar w:fldCharType="separate"/>
      </w:r>
      <w:r w:rsidR="00EF5633">
        <w:t xml:space="preserve">Figure </w:t>
      </w:r>
      <w:r w:rsidR="00EF5633">
        <w:rPr>
          <w:noProof/>
        </w:rPr>
        <w:t>1</w:t>
      </w:r>
      <w:r w:rsidR="00EF5633">
        <w:rPr>
          <w:rFonts w:cs="Arial"/>
        </w:rPr>
        <w:fldChar w:fldCharType="end"/>
      </w:r>
      <w:r w:rsidR="00C73D18">
        <w:rPr>
          <w:rFonts w:cs="Arial"/>
        </w:rPr>
        <w:t>.</w:t>
      </w:r>
      <w:r w:rsidR="00C167D4">
        <w:rPr>
          <w:rFonts w:cs="Arial"/>
        </w:rPr>
        <w:t xml:space="preserve"> </w:t>
      </w:r>
      <w:r w:rsidR="009A7A5B">
        <w:rPr>
          <w:rFonts w:cs="Arial"/>
        </w:rPr>
        <w:t xml:space="preserve">Accordingly, </w:t>
      </w:r>
      <w:r w:rsidR="00C167D4">
        <w:rPr>
          <w:rFonts w:cs="Arial"/>
        </w:rPr>
        <w:t>when</w:t>
      </w:r>
      <w:r w:rsidR="00773F14">
        <w:rPr>
          <w:rFonts w:cs="Arial"/>
        </w:rPr>
        <w:t xml:space="preserve"> </w:t>
      </w:r>
      <w:r w:rsidR="009A7A5B">
        <w:rPr>
          <w:rFonts w:cs="Arial"/>
        </w:rPr>
        <w:t>‘</w:t>
      </w:r>
      <w:proofErr w:type="spellStart"/>
      <w:r w:rsidR="00C167D4">
        <w:rPr>
          <w:rFonts w:cs="Arial"/>
        </w:rPr>
        <w:t>RRC</w:t>
      </w:r>
      <w:r w:rsidR="009A7A5B">
        <w:rPr>
          <w:rFonts w:cs="Arial"/>
        </w:rPr>
        <w:t>Reconfiguration</w:t>
      </w:r>
      <w:proofErr w:type="spellEnd"/>
      <w:r w:rsidR="009A7A5B">
        <w:rPr>
          <w:rFonts w:cs="Arial"/>
        </w:rPr>
        <w:t xml:space="preserve"> complete’</w:t>
      </w:r>
      <w:r w:rsidR="00C167D4">
        <w:rPr>
          <w:rFonts w:cs="Arial"/>
        </w:rPr>
        <w:t xml:space="preserve"> message is transmitted </w:t>
      </w:r>
      <w:r w:rsidR="009A7A5B">
        <w:rPr>
          <w:rFonts w:cs="Arial"/>
        </w:rPr>
        <w:t xml:space="preserve">by re-configuring the SRB-1 entity </w:t>
      </w:r>
      <w:r w:rsidR="007B33BA">
        <w:rPr>
          <w:rFonts w:cs="Arial"/>
        </w:rPr>
        <w:t>from the source cell</w:t>
      </w:r>
      <w:r w:rsidR="000D133C">
        <w:rPr>
          <w:rFonts w:cs="Arial"/>
        </w:rPr>
        <w:t xml:space="preserve"> parameters</w:t>
      </w:r>
      <w:r w:rsidR="007B33BA">
        <w:rPr>
          <w:rFonts w:cs="Arial"/>
        </w:rPr>
        <w:t xml:space="preserve"> </w:t>
      </w:r>
      <w:r w:rsidR="005670B3">
        <w:rPr>
          <w:rFonts w:cs="Arial"/>
        </w:rPr>
        <w:t>for the</w:t>
      </w:r>
      <w:r w:rsidR="00C167D4">
        <w:rPr>
          <w:rFonts w:cs="Arial"/>
        </w:rPr>
        <w:t xml:space="preserve"> second time </w:t>
      </w:r>
      <w:r w:rsidR="005670B3">
        <w:rPr>
          <w:rFonts w:cs="Arial"/>
        </w:rPr>
        <w:t>in UL</w:t>
      </w:r>
      <w:r w:rsidR="00773F14">
        <w:rPr>
          <w:rFonts w:cs="Arial"/>
        </w:rPr>
        <w:t>, then</w:t>
      </w:r>
      <w:r w:rsidR="005670B3">
        <w:rPr>
          <w:rFonts w:cs="Arial"/>
        </w:rPr>
        <w:t xml:space="preserve"> </w:t>
      </w:r>
      <w:r w:rsidR="00C117D2">
        <w:rPr>
          <w:rFonts w:cs="Arial"/>
        </w:rPr>
        <w:t>it is observed</w:t>
      </w:r>
      <w:r w:rsidR="005670B3">
        <w:rPr>
          <w:rFonts w:cs="Arial"/>
        </w:rPr>
        <w:t xml:space="preserve"> to cause the </w:t>
      </w:r>
      <w:r w:rsidR="00197F74">
        <w:rPr>
          <w:rFonts w:cs="Arial"/>
        </w:rPr>
        <w:t xml:space="preserve">discussed </w:t>
      </w:r>
      <w:r w:rsidR="00C167D4">
        <w:rPr>
          <w:rFonts w:cs="Arial"/>
        </w:rPr>
        <w:t>keystream</w:t>
      </w:r>
      <w:r w:rsidR="00197F74">
        <w:rPr>
          <w:rFonts w:cs="Arial"/>
        </w:rPr>
        <w:t xml:space="preserve"> issue.</w:t>
      </w:r>
    </w:p>
    <w:p w14:paraId="28CC1FB6" w14:textId="3C17E181" w:rsidR="00242EBE" w:rsidRPr="00D27541" w:rsidRDefault="00FC2A5E" w:rsidP="00242EBE">
      <w:pPr>
        <w:ind w:firstLine="284"/>
        <w:rPr>
          <w:rFonts w:cs="Arial"/>
        </w:rPr>
      </w:pPr>
      <w:r>
        <w:rPr>
          <w:rFonts w:cs="Arial"/>
        </w:rPr>
        <w:t>Also,</w:t>
      </w:r>
      <w:r w:rsidR="000D133C">
        <w:rPr>
          <w:rFonts w:cs="Arial"/>
        </w:rPr>
        <w:t xml:space="preserve"> since </w:t>
      </w:r>
      <w:r w:rsidR="00242EBE">
        <w:rPr>
          <w:rFonts w:cs="Arial"/>
        </w:rPr>
        <w:t xml:space="preserve">UE is intended to perform fast cell recovery using RACH-based LTM execution and hence the first UL data transmitted towards the selected candidate cell </w:t>
      </w:r>
      <w:r w:rsidR="00A82D4C">
        <w:rPr>
          <w:rFonts w:cs="Arial"/>
        </w:rPr>
        <w:t>would be</w:t>
      </w:r>
      <w:r w:rsidR="00242EBE">
        <w:rPr>
          <w:rFonts w:cs="Arial"/>
        </w:rPr>
        <w:t xml:space="preserve"> ‘</w:t>
      </w:r>
      <w:proofErr w:type="spellStart"/>
      <w:r w:rsidR="00242EBE">
        <w:rPr>
          <w:rFonts w:cs="Arial"/>
        </w:rPr>
        <w:t>RRCReconfiguration</w:t>
      </w:r>
      <w:proofErr w:type="spellEnd"/>
      <w:r w:rsidR="00242EBE">
        <w:rPr>
          <w:rFonts w:cs="Arial"/>
        </w:rPr>
        <w:t xml:space="preserve"> complete’ message</w:t>
      </w:r>
      <w:r w:rsidR="00C91A04">
        <w:rPr>
          <w:rFonts w:cs="Arial"/>
        </w:rPr>
        <w:t>, just like the case of first UL data defined for the cell switch operation</w:t>
      </w:r>
      <w:r w:rsidR="00242EBE">
        <w:rPr>
          <w:rFonts w:cs="Arial"/>
        </w:rPr>
        <w:t xml:space="preserve">. </w:t>
      </w:r>
      <w:r w:rsidR="00CB2AFB">
        <w:rPr>
          <w:rFonts w:cs="Arial"/>
        </w:rPr>
        <w:t>C</w:t>
      </w:r>
      <w:r w:rsidR="009A6049">
        <w:rPr>
          <w:rFonts w:cs="Arial"/>
        </w:rPr>
        <w:t>onventionally</w:t>
      </w:r>
      <w:r w:rsidR="00CB2AFB">
        <w:rPr>
          <w:rFonts w:cs="Arial"/>
        </w:rPr>
        <w:t>,</w:t>
      </w:r>
      <w:r w:rsidR="009A6049">
        <w:rPr>
          <w:rFonts w:cs="Arial"/>
        </w:rPr>
        <w:t xml:space="preserve"> this assumption </w:t>
      </w:r>
      <w:r w:rsidR="00CB2AFB">
        <w:rPr>
          <w:rFonts w:cs="Arial"/>
        </w:rPr>
        <w:t>must</w:t>
      </w:r>
      <w:r w:rsidR="009A6049">
        <w:rPr>
          <w:rFonts w:cs="Arial"/>
        </w:rPr>
        <w:t xml:space="preserve"> be agreed </w:t>
      </w:r>
      <w:r w:rsidR="0040551C">
        <w:rPr>
          <w:rFonts w:cs="Arial"/>
        </w:rPr>
        <w:t xml:space="preserve">before moving ahead with </w:t>
      </w:r>
      <w:r w:rsidR="00454A6E">
        <w:rPr>
          <w:rFonts w:cs="Arial"/>
        </w:rPr>
        <w:t xml:space="preserve">the </w:t>
      </w:r>
      <w:r w:rsidR="0040551C">
        <w:rPr>
          <w:rFonts w:cs="Arial"/>
        </w:rPr>
        <w:t>actual solution to the problem statement.</w:t>
      </w:r>
    </w:p>
    <w:p w14:paraId="71AB0FC4" w14:textId="5BCDBE21" w:rsidR="000C0420" w:rsidRDefault="000C0420" w:rsidP="000C0420">
      <w:pPr>
        <w:rPr>
          <w:rFonts w:cs="Arial"/>
          <w:b/>
          <w:bCs/>
        </w:rPr>
      </w:pPr>
      <w:r>
        <w:rPr>
          <w:rFonts w:cs="Arial"/>
          <w:b/>
          <w:bCs/>
        </w:rPr>
        <w:t>Proposal</w:t>
      </w:r>
      <w:r w:rsidRPr="006A2185">
        <w:rPr>
          <w:rFonts w:cs="Arial"/>
          <w:b/>
          <w:bCs/>
        </w:rPr>
        <w:t xml:space="preserve"> 1:</w:t>
      </w:r>
      <w:r>
        <w:rPr>
          <w:rFonts w:cs="Arial"/>
          <w:b/>
          <w:bCs/>
        </w:rPr>
        <w:t xml:space="preserve"> </w:t>
      </w:r>
      <w:r w:rsidRPr="006A2185">
        <w:rPr>
          <w:rFonts w:cs="Arial"/>
          <w:b/>
          <w:bCs/>
        </w:rPr>
        <w:t>‘</w:t>
      </w:r>
      <w:proofErr w:type="spellStart"/>
      <w:r w:rsidRPr="006A2185">
        <w:rPr>
          <w:rFonts w:cs="Arial"/>
          <w:b/>
          <w:bCs/>
        </w:rPr>
        <w:t>RRCReconfiguration</w:t>
      </w:r>
      <w:proofErr w:type="spellEnd"/>
      <w:r w:rsidRPr="006A2185">
        <w:rPr>
          <w:rFonts w:cs="Arial"/>
          <w:b/>
          <w:bCs/>
        </w:rPr>
        <w:t xml:space="preserve"> complete’ message </w:t>
      </w:r>
      <w:r>
        <w:rPr>
          <w:rFonts w:cs="Arial"/>
          <w:b/>
          <w:bCs/>
        </w:rPr>
        <w:t>is transmitted</w:t>
      </w:r>
      <w:r w:rsidRPr="006A2185">
        <w:rPr>
          <w:rFonts w:cs="Arial"/>
          <w:b/>
          <w:bCs/>
        </w:rPr>
        <w:t xml:space="preserve"> as the first UL data towards </w:t>
      </w:r>
      <w:r w:rsidR="00A47544">
        <w:rPr>
          <w:rFonts w:cs="Arial"/>
          <w:b/>
          <w:bCs/>
        </w:rPr>
        <w:t xml:space="preserve">the </w:t>
      </w:r>
      <w:r>
        <w:rPr>
          <w:rFonts w:cs="Arial"/>
          <w:b/>
          <w:bCs/>
        </w:rPr>
        <w:t xml:space="preserve">recovery </w:t>
      </w:r>
      <w:r w:rsidRPr="006A2185">
        <w:rPr>
          <w:rFonts w:cs="Arial"/>
          <w:b/>
          <w:bCs/>
        </w:rPr>
        <w:t>candidate cell</w:t>
      </w:r>
      <w:r>
        <w:rPr>
          <w:rFonts w:cs="Arial"/>
          <w:b/>
          <w:bCs/>
        </w:rPr>
        <w:t xml:space="preserve"> when UE attempts LTM fast cell recovery.</w:t>
      </w:r>
    </w:p>
    <w:p w14:paraId="21A9A7FE" w14:textId="463BF0B3" w:rsidR="00242EBE" w:rsidRDefault="000C0420" w:rsidP="000C0420">
      <w:pPr>
        <w:rPr>
          <w:rFonts w:cs="Arial"/>
        </w:rPr>
      </w:pPr>
      <w:r>
        <w:rPr>
          <w:rFonts w:cs="Arial"/>
          <w:b/>
          <w:bCs/>
        </w:rPr>
        <w:t xml:space="preserve">Observation </w:t>
      </w:r>
      <w:r w:rsidR="001C4303">
        <w:rPr>
          <w:rFonts w:cs="Arial"/>
          <w:b/>
          <w:bCs/>
        </w:rPr>
        <w:t>2</w:t>
      </w:r>
      <w:r>
        <w:rPr>
          <w:rFonts w:cs="Arial"/>
          <w:b/>
          <w:bCs/>
        </w:rPr>
        <w:t xml:space="preserve">: </w:t>
      </w:r>
      <w:proofErr w:type="spellStart"/>
      <w:r>
        <w:rPr>
          <w:rFonts w:cs="Arial"/>
          <w:b/>
          <w:bCs/>
        </w:rPr>
        <w:t>RRCReconfiguration</w:t>
      </w:r>
      <w:proofErr w:type="spellEnd"/>
      <w:r>
        <w:rPr>
          <w:rFonts w:cs="Arial"/>
          <w:b/>
          <w:bCs/>
        </w:rPr>
        <w:t xml:space="preserve"> complete massage sent on SRB-1 for transmission</w:t>
      </w:r>
      <w:r w:rsidR="00E36AB8">
        <w:rPr>
          <w:rFonts w:cs="Arial"/>
          <w:b/>
          <w:bCs/>
        </w:rPr>
        <w:t xml:space="preserve"> towards recovery candidate cell</w:t>
      </w:r>
      <w:r w:rsidR="00FF6707">
        <w:rPr>
          <w:rFonts w:cs="Arial"/>
          <w:b/>
          <w:bCs/>
        </w:rPr>
        <w:t xml:space="preserve"> </w:t>
      </w:r>
      <w:r w:rsidR="00862CFB">
        <w:rPr>
          <w:rFonts w:cs="Arial"/>
          <w:b/>
          <w:bCs/>
        </w:rPr>
        <w:t>undergoes</w:t>
      </w:r>
      <w:r>
        <w:rPr>
          <w:rFonts w:cs="Arial"/>
          <w:b/>
          <w:bCs/>
        </w:rPr>
        <w:t xml:space="preserve"> encryption</w:t>
      </w:r>
      <w:r w:rsidR="00C90624">
        <w:rPr>
          <w:rFonts w:cs="Arial"/>
          <w:b/>
          <w:bCs/>
        </w:rPr>
        <w:t xml:space="preserve"> </w:t>
      </w:r>
      <w:r w:rsidR="00EA40A0">
        <w:rPr>
          <w:rFonts w:cs="Arial"/>
          <w:b/>
          <w:bCs/>
        </w:rPr>
        <w:t xml:space="preserve">for the </w:t>
      </w:r>
      <w:r w:rsidR="00862CFB">
        <w:rPr>
          <w:rFonts w:cs="Arial"/>
          <w:b/>
          <w:bCs/>
        </w:rPr>
        <w:t xml:space="preserve">second time </w:t>
      </w:r>
      <w:r w:rsidR="00A47544">
        <w:rPr>
          <w:rFonts w:cs="Arial"/>
          <w:b/>
          <w:bCs/>
        </w:rPr>
        <w:t>at</w:t>
      </w:r>
      <w:r w:rsidR="00C90624">
        <w:rPr>
          <w:rFonts w:cs="Arial"/>
          <w:b/>
          <w:bCs/>
        </w:rPr>
        <w:t xml:space="preserve"> </w:t>
      </w:r>
      <w:r w:rsidR="00675B77">
        <w:rPr>
          <w:rFonts w:cs="Arial"/>
          <w:b/>
          <w:bCs/>
        </w:rPr>
        <w:t xml:space="preserve">the </w:t>
      </w:r>
      <w:r w:rsidR="00A47544">
        <w:rPr>
          <w:rFonts w:cs="Arial"/>
          <w:b/>
          <w:bCs/>
        </w:rPr>
        <w:t>PDCP entity.</w:t>
      </w:r>
    </w:p>
    <w:p w14:paraId="26E20A47" w14:textId="0E01728F" w:rsidR="00EF5633" w:rsidRDefault="008B6F6F" w:rsidP="00EF5633">
      <w:pPr>
        <w:keepNext/>
        <w:spacing w:before="240"/>
        <w:jc w:val="center"/>
      </w:pPr>
      <w:r>
        <w:object w:dxaOrig="10341" w:dyaOrig="9370" w14:anchorId="7AFB2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5pt;height:361.25pt" o:ole="">
            <v:imagedata r:id="rId11" o:title=""/>
          </v:shape>
          <o:OLEObject Type="Embed" ProgID="Visio.Drawing.15" ShapeID="_x0000_i1025" DrawAspect="Content" ObjectID="_1769586044" r:id="rId12"/>
        </w:object>
      </w:r>
    </w:p>
    <w:p w14:paraId="690D6EF0" w14:textId="5A0F1283" w:rsidR="00C415BE" w:rsidRDefault="00EF5633" w:rsidP="00EF5633">
      <w:pPr>
        <w:pStyle w:val="Caption"/>
        <w:jc w:val="center"/>
      </w:pPr>
      <w:bookmarkStart w:id="0" w:name="_Ref158796366"/>
      <w:r>
        <w:t xml:space="preserve">Figure </w:t>
      </w:r>
      <w:r>
        <w:fldChar w:fldCharType="begin"/>
      </w:r>
      <w:r>
        <w:instrText xml:space="preserve"> SEQ Figure \* ARABIC </w:instrText>
      </w:r>
      <w:r>
        <w:fldChar w:fldCharType="separate"/>
      </w:r>
      <w:r>
        <w:rPr>
          <w:noProof/>
        </w:rPr>
        <w:t>1</w:t>
      </w:r>
      <w:r>
        <w:fldChar w:fldCharType="end"/>
      </w:r>
      <w:bookmarkEnd w:id="0"/>
      <w:r>
        <w:t xml:space="preserve">: </w:t>
      </w:r>
      <w:r w:rsidRPr="00B359E5">
        <w:t>keystream reuse issue illustration</w:t>
      </w:r>
      <w:r>
        <w:t>.</w:t>
      </w:r>
    </w:p>
    <w:p w14:paraId="43FE841E" w14:textId="7F1C4691" w:rsidR="00B164B0" w:rsidRDefault="006D6A3B" w:rsidP="00200E2D">
      <w:pPr>
        <w:rPr>
          <w:rFonts w:cs="Arial"/>
        </w:rPr>
      </w:pPr>
      <w:r>
        <w:rPr>
          <w:rFonts w:cs="Arial"/>
        </w:rPr>
        <w:tab/>
      </w:r>
      <w:r w:rsidR="006A79E7">
        <w:rPr>
          <w:rFonts w:cs="Arial"/>
        </w:rPr>
        <w:t>Further</w:t>
      </w:r>
      <w:r w:rsidR="00773319">
        <w:rPr>
          <w:rFonts w:cs="Arial"/>
        </w:rPr>
        <w:t>more,</w:t>
      </w:r>
      <w:r w:rsidR="006A79E7">
        <w:rPr>
          <w:rFonts w:cs="Arial"/>
        </w:rPr>
        <w:t xml:space="preserve"> </w:t>
      </w:r>
      <w:r w:rsidR="00905ECE">
        <w:rPr>
          <w:rFonts w:cs="Arial"/>
        </w:rPr>
        <w:t xml:space="preserve">the PDCP entity </w:t>
      </w:r>
      <w:r w:rsidR="00D711CF">
        <w:rPr>
          <w:rFonts w:cs="Arial"/>
        </w:rPr>
        <w:t>used towards</w:t>
      </w:r>
      <w:r w:rsidR="00192706">
        <w:rPr>
          <w:rFonts w:cs="Arial"/>
        </w:rPr>
        <w:t xml:space="preserve"> the target cell </w:t>
      </w:r>
      <w:r w:rsidR="00773319">
        <w:rPr>
          <w:rFonts w:cs="Arial"/>
        </w:rPr>
        <w:t>and its</w:t>
      </w:r>
      <w:r w:rsidR="00192706">
        <w:rPr>
          <w:rFonts w:cs="Arial"/>
        </w:rPr>
        <w:t xml:space="preserve"> first UL data transmission</w:t>
      </w:r>
      <w:r w:rsidR="00086225">
        <w:rPr>
          <w:rFonts w:cs="Arial"/>
        </w:rPr>
        <w:t xml:space="preserve"> for cell switch</w:t>
      </w:r>
      <w:r w:rsidR="00192706">
        <w:rPr>
          <w:rFonts w:cs="Arial"/>
        </w:rPr>
        <w:t xml:space="preserve"> is </w:t>
      </w:r>
      <w:r w:rsidR="006A79E7">
        <w:rPr>
          <w:rFonts w:cs="Arial"/>
        </w:rPr>
        <w:t xml:space="preserve">conventionally discarded </w:t>
      </w:r>
      <w:r w:rsidR="005F2324">
        <w:rPr>
          <w:rFonts w:cs="Arial"/>
        </w:rPr>
        <w:t xml:space="preserve">at UE </w:t>
      </w:r>
      <w:r w:rsidR="00312C0B">
        <w:rPr>
          <w:rFonts w:cs="Arial"/>
        </w:rPr>
        <w:t>after handover failure</w:t>
      </w:r>
      <w:r w:rsidR="006B4AD9">
        <w:rPr>
          <w:rFonts w:cs="Arial"/>
        </w:rPr>
        <w:t xml:space="preserve"> is detected,</w:t>
      </w:r>
      <w:r w:rsidR="00312C0B">
        <w:rPr>
          <w:rFonts w:cs="Arial"/>
        </w:rPr>
        <w:t xml:space="preserve"> </w:t>
      </w:r>
      <w:r w:rsidR="00D01801">
        <w:rPr>
          <w:rFonts w:cs="Arial"/>
        </w:rPr>
        <w:t xml:space="preserve">which </w:t>
      </w:r>
      <w:r w:rsidR="00CA7954">
        <w:rPr>
          <w:rFonts w:cs="Arial"/>
        </w:rPr>
        <w:t xml:space="preserve">mainly </w:t>
      </w:r>
      <w:r w:rsidR="00D01801">
        <w:rPr>
          <w:rFonts w:cs="Arial"/>
        </w:rPr>
        <w:t>caus</w:t>
      </w:r>
      <w:r w:rsidR="00DA24C7">
        <w:rPr>
          <w:rFonts w:cs="Arial"/>
        </w:rPr>
        <w:t>e</w:t>
      </w:r>
      <w:r w:rsidR="00773319">
        <w:rPr>
          <w:rFonts w:cs="Arial"/>
        </w:rPr>
        <w:t>s</w:t>
      </w:r>
      <w:r w:rsidR="00D01801">
        <w:rPr>
          <w:rFonts w:cs="Arial"/>
        </w:rPr>
        <w:t xml:space="preserve"> the </w:t>
      </w:r>
      <w:r w:rsidR="00FB64A4">
        <w:rPr>
          <w:rFonts w:cs="Arial"/>
        </w:rPr>
        <w:t xml:space="preserve">PDCP </w:t>
      </w:r>
      <w:r w:rsidR="00056C1B">
        <w:rPr>
          <w:rFonts w:cs="Arial"/>
        </w:rPr>
        <w:t xml:space="preserve">parameters </w:t>
      </w:r>
      <w:r w:rsidR="00773319">
        <w:rPr>
          <w:rFonts w:cs="Arial"/>
        </w:rPr>
        <w:t xml:space="preserve">to </w:t>
      </w:r>
      <w:r w:rsidR="00056C1B">
        <w:rPr>
          <w:rFonts w:cs="Arial"/>
        </w:rPr>
        <w:t>get</w:t>
      </w:r>
      <w:r w:rsidR="00FB64A4">
        <w:rPr>
          <w:rFonts w:cs="Arial"/>
        </w:rPr>
        <w:t xml:space="preserve"> restored as per the source cell entity. </w:t>
      </w:r>
    </w:p>
    <w:p w14:paraId="13511F0F" w14:textId="2FCB0D85" w:rsidR="006A2185" w:rsidRDefault="00A357EE" w:rsidP="00B164B0">
      <w:pPr>
        <w:ind w:firstLine="284"/>
        <w:rPr>
          <w:rFonts w:cs="Arial"/>
          <w:lang w:val="en-US"/>
        </w:rPr>
      </w:pPr>
      <w:r>
        <w:rPr>
          <w:rFonts w:cs="Arial"/>
        </w:rPr>
        <w:t>Referring to</w:t>
      </w:r>
      <w:r w:rsidR="007F5F85">
        <w:rPr>
          <w:rFonts w:cs="Arial"/>
        </w:rPr>
        <w:t xml:space="preserve"> </w:t>
      </w:r>
      <w:r w:rsidR="00AB00C8">
        <w:rPr>
          <w:rFonts w:cs="Arial"/>
        </w:rPr>
        <w:t xml:space="preserve">PDCP transmit procedure, </w:t>
      </w:r>
      <w:r w:rsidR="00AB00C8" w:rsidRPr="00AB00C8">
        <w:rPr>
          <w:rFonts w:cs="Arial"/>
          <w:lang w:val="en-US"/>
        </w:rPr>
        <w:t>TS38.323</w:t>
      </w:r>
      <w:r w:rsidR="006B4AD9">
        <w:rPr>
          <w:rFonts w:cs="Arial"/>
          <w:lang w:val="en-US"/>
        </w:rPr>
        <w:t>v17</w:t>
      </w:r>
      <w:r w:rsidR="00D70138">
        <w:rPr>
          <w:rFonts w:cs="Arial"/>
          <w:lang w:val="en-US"/>
        </w:rPr>
        <w:t>.5</w:t>
      </w:r>
      <w:r w:rsidR="00AB00C8" w:rsidRPr="00AB00C8">
        <w:rPr>
          <w:rFonts w:cs="Arial"/>
          <w:lang w:val="en-US"/>
        </w:rPr>
        <w:t xml:space="preserve"> section 5.2.1</w:t>
      </w:r>
      <w:r w:rsidR="00AB00C8">
        <w:rPr>
          <w:rFonts w:cs="Arial"/>
          <w:lang w:val="en-US"/>
        </w:rPr>
        <w:t xml:space="preserve">, </w:t>
      </w:r>
      <w:r>
        <w:rPr>
          <w:rFonts w:cs="Arial"/>
          <w:lang w:val="en-US"/>
        </w:rPr>
        <w:t xml:space="preserve">when </w:t>
      </w:r>
      <w:r w:rsidR="00200E2D">
        <w:rPr>
          <w:rFonts w:cs="Arial"/>
          <w:lang w:val="en-US"/>
        </w:rPr>
        <w:t>the RRC message</w:t>
      </w:r>
      <w:r w:rsidR="00CA7954">
        <w:rPr>
          <w:rFonts w:cs="Arial"/>
          <w:lang w:val="en-US"/>
        </w:rPr>
        <w:t xml:space="preserve"> at SRB-1</w:t>
      </w:r>
      <w:r w:rsidR="001D1F3D">
        <w:rPr>
          <w:rFonts w:cs="Arial"/>
          <w:lang w:val="en-US"/>
        </w:rPr>
        <w:t xml:space="preserve"> </w:t>
      </w:r>
      <w:r w:rsidR="00200E2D">
        <w:rPr>
          <w:rFonts w:cs="Arial"/>
          <w:lang w:val="en-US"/>
        </w:rPr>
        <w:t>is</w:t>
      </w:r>
      <w:r w:rsidR="00303217">
        <w:rPr>
          <w:rFonts w:cs="Arial"/>
          <w:lang w:val="en-US"/>
        </w:rPr>
        <w:t xml:space="preserve"> </w:t>
      </w:r>
      <w:r w:rsidR="002F1F38">
        <w:rPr>
          <w:rFonts w:cs="Arial"/>
          <w:lang w:val="en-US"/>
        </w:rPr>
        <w:t xml:space="preserve">processed for </w:t>
      </w:r>
      <w:r w:rsidR="00A21027">
        <w:rPr>
          <w:rFonts w:cs="Arial"/>
          <w:lang w:val="en-US"/>
        </w:rPr>
        <w:t xml:space="preserve">transmission (encryption, </w:t>
      </w:r>
      <w:r w:rsidR="00CE68E9">
        <w:rPr>
          <w:rFonts w:cs="Arial"/>
          <w:lang w:val="en-US"/>
        </w:rPr>
        <w:t>PDCP header, etc</w:t>
      </w:r>
      <w:r w:rsidR="00A21027">
        <w:rPr>
          <w:rFonts w:cs="Arial"/>
          <w:lang w:val="en-US"/>
        </w:rPr>
        <w:t>)</w:t>
      </w:r>
      <w:r w:rsidR="00D61759">
        <w:rPr>
          <w:rFonts w:cs="Arial"/>
          <w:lang w:val="en-US"/>
        </w:rPr>
        <w:t xml:space="preserve"> </w:t>
      </w:r>
      <w:r w:rsidR="00303217">
        <w:rPr>
          <w:rFonts w:cs="Arial"/>
          <w:lang w:val="en-US"/>
        </w:rPr>
        <w:t xml:space="preserve">the TX_NEXT associated COUNT value is </w:t>
      </w:r>
      <w:r w:rsidR="00747B64">
        <w:rPr>
          <w:rFonts w:cs="Arial"/>
          <w:lang w:val="en-US"/>
        </w:rPr>
        <w:t xml:space="preserve">alongside </w:t>
      </w:r>
      <w:r w:rsidR="00303217">
        <w:rPr>
          <w:rFonts w:cs="Arial"/>
          <w:lang w:val="en-US"/>
        </w:rPr>
        <w:t xml:space="preserve">incremented </w:t>
      </w:r>
      <w:r w:rsidR="004B3B51">
        <w:rPr>
          <w:rFonts w:cs="Arial"/>
          <w:lang w:val="en-US"/>
        </w:rPr>
        <w:t xml:space="preserve">to prepare the entity for </w:t>
      </w:r>
      <w:r w:rsidR="008B75A0">
        <w:rPr>
          <w:rFonts w:cs="Arial"/>
          <w:lang w:val="en-US"/>
        </w:rPr>
        <w:t xml:space="preserve">the </w:t>
      </w:r>
      <w:r w:rsidR="004B3B51">
        <w:rPr>
          <w:rFonts w:cs="Arial"/>
          <w:lang w:val="en-US"/>
        </w:rPr>
        <w:t>next SDU, accordingly</w:t>
      </w:r>
      <w:r w:rsidR="00B84BD4">
        <w:rPr>
          <w:rFonts w:cs="Arial"/>
          <w:lang w:val="en-US"/>
        </w:rPr>
        <w:t xml:space="preserve"> </w:t>
      </w:r>
      <w:r w:rsidR="00747B64">
        <w:rPr>
          <w:rFonts w:cs="Arial"/>
          <w:lang w:val="en-US"/>
        </w:rPr>
        <w:t xml:space="preserve">SRB-1 </w:t>
      </w:r>
      <w:r w:rsidR="00B84BD4">
        <w:rPr>
          <w:rFonts w:cs="Arial"/>
          <w:lang w:val="en-US"/>
        </w:rPr>
        <w:t xml:space="preserve">PDCP entity re-configured for cell switch </w:t>
      </w:r>
      <w:r w:rsidR="00747B64">
        <w:rPr>
          <w:rFonts w:cs="Arial"/>
          <w:lang w:val="en-US"/>
        </w:rPr>
        <w:t>can</w:t>
      </w:r>
      <w:r w:rsidR="00E96208">
        <w:rPr>
          <w:rFonts w:cs="Arial"/>
          <w:lang w:val="en-US"/>
        </w:rPr>
        <w:t xml:space="preserve"> be </w:t>
      </w:r>
      <w:r w:rsidR="001450D6">
        <w:rPr>
          <w:rFonts w:cs="Arial"/>
          <w:lang w:val="en-US"/>
        </w:rPr>
        <w:t xml:space="preserve">continued to be </w:t>
      </w:r>
      <w:r w:rsidR="00E96208">
        <w:rPr>
          <w:rFonts w:cs="Arial"/>
          <w:lang w:val="en-US"/>
        </w:rPr>
        <w:t xml:space="preserve">used for the </w:t>
      </w:r>
      <w:r w:rsidR="009E2128">
        <w:rPr>
          <w:rFonts w:cs="Arial"/>
          <w:lang w:val="en-US"/>
        </w:rPr>
        <w:t xml:space="preserve">cell recovery rather than re-configuring from </w:t>
      </w:r>
      <w:r w:rsidR="00192FE6">
        <w:rPr>
          <w:rFonts w:cs="Arial"/>
          <w:lang w:val="en-US"/>
        </w:rPr>
        <w:t xml:space="preserve">source cell SRB-1 </w:t>
      </w:r>
      <w:r w:rsidR="00DA24C7">
        <w:rPr>
          <w:rFonts w:cs="Arial"/>
          <w:lang w:val="en-US"/>
        </w:rPr>
        <w:t xml:space="preserve">PDCP </w:t>
      </w:r>
      <w:r w:rsidR="00192FE6">
        <w:rPr>
          <w:rFonts w:cs="Arial"/>
          <w:lang w:val="en-US"/>
        </w:rPr>
        <w:t>entity</w:t>
      </w:r>
      <w:r w:rsidR="003B4310">
        <w:rPr>
          <w:rFonts w:cs="Arial"/>
          <w:lang w:val="en-US"/>
        </w:rPr>
        <w:t xml:space="preserve">, </w:t>
      </w:r>
      <w:r w:rsidR="001E177E">
        <w:rPr>
          <w:rFonts w:cs="Arial"/>
          <w:lang w:val="en-US"/>
        </w:rPr>
        <w:t xml:space="preserve">which eventually generates </w:t>
      </w:r>
      <w:r w:rsidR="002E4510">
        <w:rPr>
          <w:rFonts w:cs="Arial"/>
          <w:lang w:val="en-US"/>
        </w:rPr>
        <w:t>the</w:t>
      </w:r>
      <w:r w:rsidR="001E177E">
        <w:rPr>
          <w:rFonts w:cs="Arial"/>
          <w:lang w:val="en-US"/>
        </w:rPr>
        <w:t xml:space="preserve"> unique keystream value as expected.</w:t>
      </w:r>
    </w:p>
    <w:p w14:paraId="19D051C2" w14:textId="3B7E04CF" w:rsidR="00192FE6" w:rsidRPr="001F182B" w:rsidRDefault="00192FE6" w:rsidP="00192FE6">
      <w:pPr>
        <w:rPr>
          <w:rFonts w:cs="Arial"/>
          <w:b/>
          <w:bCs/>
        </w:rPr>
      </w:pPr>
      <w:r w:rsidRPr="001F182B">
        <w:rPr>
          <w:rFonts w:cs="Arial"/>
          <w:b/>
          <w:bCs/>
          <w:lang w:val="en-US"/>
        </w:rPr>
        <w:t xml:space="preserve">Observation </w:t>
      </w:r>
      <w:r w:rsidR="001C4303">
        <w:rPr>
          <w:rFonts w:cs="Arial"/>
          <w:b/>
          <w:bCs/>
          <w:lang w:val="en-US"/>
        </w:rPr>
        <w:t>3</w:t>
      </w:r>
      <w:r w:rsidRPr="001F182B">
        <w:rPr>
          <w:rFonts w:cs="Arial"/>
          <w:b/>
          <w:bCs/>
          <w:lang w:val="en-US"/>
        </w:rPr>
        <w:t xml:space="preserve">: </w:t>
      </w:r>
      <w:r w:rsidR="00FB7E6E">
        <w:rPr>
          <w:rFonts w:cs="Arial"/>
          <w:b/>
          <w:bCs/>
          <w:lang w:val="en-US"/>
        </w:rPr>
        <w:t xml:space="preserve">The target cell </w:t>
      </w:r>
      <w:r w:rsidR="00A9567D">
        <w:rPr>
          <w:rFonts w:cs="Arial"/>
          <w:b/>
          <w:bCs/>
          <w:lang w:val="en-US"/>
        </w:rPr>
        <w:t xml:space="preserve">SRB-1 </w:t>
      </w:r>
      <w:r w:rsidR="00FB7E6E">
        <w:rPr>
          <w:rFonts w:cs="Arial"/>
          <w:b/>
          <w:bCs/>
          <w:lang w:val="en-US"/>
        </w:rPr>
        <w:t xml:space="preserve">PDCP entity </w:t>
      </w:r>
      <w:r w:rsidR="00DB2D48">
        <w:rPr>
          <w:rFonts w:cs="Arial"/>
          <w:b/>
          <w:bCs/>
          <w:lang w:val="en-US"/>
        </w:rPr>
        <w:t>used for</w:t>
      </w:r>
      <w:r w:rsidR="00FB7E6E">
        <w:rPr>
          <w:rFonts w:cs="Arial"/>
          <w:b/>
          <w:bCs/>
          <w:lang w:val="en-US"/>
        </w:rPr>
        <w:t xml:space="preserve"> </w:t>
      </w:r>
      <w:r w:rsidR="00093636">
        <w:rPr>
          <w:rFonts w:cs="Arial"/>
          <w:b/>
          <w:bCs/>
          <w:lang w:val="en-US"/>
        </w:rPr>
        <w:t>first UL data transmission also</w:t>
      </w:r>
      <w:r w:rsidR="00E931AA">
        <w:rPr>
          <w:rFonts w:cs="Arial"/>
          <w:b/>
          <w:bCs/>
          <w:lang w:val="en-US"/>
        </w:rPr>
        <w:t xml:space="preserve"> increment</w:t>
      </w:r>
      <w:r w:rsidR="00DF30D5">
        <w:rPr>
          <w:rFonts w:cs="Arial"/>
          <w:b/>
          <w:bCs/>
          <w:lang w:val="en-US"/>
        </w:rPr>
        <w:t>s</w:t>
      </w:r>
      <w:r w:rsidR="00E931AA">
        <w:rPr>
          <w:rFonts w:cs="Arial"/>
          <w:b/>
          <w:bCs/>
          <w:lang w:val="en-US"/>
        </w:rPr>
        <w:t xml:space="preserve"> </w:t>
      </w:r>
      <w:r w:rsidR="00FB05C1">
        <w:rPr>
          <w:rFonts w:cs="Arial"/>
          <w:b/>
          <w:bCs/>
          <w:lang w:val="en-US"/>
        </w:rPr>
        <w:t xml:space="preserve">the </w:t>
      </w:r>
      <w:r w:rsidR="00E931AA">
        <w:rPr>
          <w:rFonts w:cs="Arial"/>
          <w:b/>
          <w:bCs/>
          <w:lang w:val="en-US"/>
        </w:rPr>
        <w:t xml:space="preserve">TX_NEXT </w:t>
      </w:r>
      <w:r w:rsidR="00A9567D">
        <w:rPr>
          <w:rFonts w:cs="Arial"/>
          <w:b/>
          <w:bCs/>
          <w:lang w:val="en-US"/>
        </w:rPr>
        <w:t xml:space="preserve">associated COUNT value </w:t>
      </w:r>
      <w:r w:rsidR="00AC5500">
        <w:rPr>
          <w:rFonts w:cs="Arial"/>
          <w:b/>
          <w:bCs/>
          <w:lang w:val="en-US"/>
        </w:rPr>
        <w:t>for</w:t>
      </w:r>
      <w:r w:rsidR="00DF30D5">
        <w:rPr>
          <w:rFonts w:cs="Arial"/>
          <w:b/>
          <w:bCs/>
          <w:lang w:val="en-US"/>
        </w:rPr>
        <w:t xml:space="preserve"> the</w:t>
      </w:r>
      <w:r w:rsidR="00AC5500">
        <w:rPr>
          <w:rFonts w:cs="Arial"/>
          <w:b/>
          <w:bCs/>
          <w:lang w:val="en-US"/>
        </w:rPr>
        <w:t xml:space="preserve"> new transmission</w:t>
      </w:r>
      <w:r w:rsidR="009E15C9">
        <w:rPr>
          <w:rFonts w:cs="Arial"/>
          <w:b/>
          <w:bCs/>
          <w:lang w:val="en-US"/>
        </w:rPr>
        <w:t xml:space="preserve"> </w:t>
      </w:r>
      <w:r w:rsidR="00507A1F">
        <w:rPr>
          <w:rFonts w:cs="Arial"/>
          <w:b/>
          <w:bCs/>
          <w:lang w:val="en-US"/>
        </w:rPr>
        <w:t>while completing</w:t>
      </w:r>
      <w:r w:rsidR="00480A02">
        <w:rPr>
          <w:rFonts w:cs="Arial"/>
          <w:b/>
          <w:bCs/>
          <w:lang w:val="en-US"/>
        </w:rPr>
        <w:t xml:space="preserve"> cell switch operation</w:t>
      </w:r>
      <w:r w:rsidR="005F2324">
        <w:rPr>
          <w:rFonts w:cs="Arial"/>
          <w:b/>
          <w:bCs/>
          <w:lang w:val="en-US"/>
        </w:rPr>
        <w:t>.</w:t>
      </w:r>
      <w:r w:rsidR="00093636">
        <w:rPr>
          <w:rFonts w:cs="Arial"/>
          <w:b/>
          <w:bCs/>
          <w:lang w:val="en-US"/>
        </w:rPr>
        <w:t xml:space="preserve"> </w:t>
      </w:r>
      <w:r w:rsidR="005F2324">
        <w:rPr>
          <w:rFonts w:cs="Arial"/>
          <w:b/>
          <w:bCs/>
          <w:lang w:val="en-US"/>
        </w:rPr>
        <w:t xml:space="preserve">If </w:t>
      </w:r>
      <w:r w:rsidR="00480A02">
        <w:rPr>
          <w:rFonts w:cs="Arial"/>
          <w:b/>
          <w:bCs/>
          <w:lang w:val="en-US"/>
        </w:rPr>
        <w:t>th</w:t>
      </w:r>
      <w:r w:rsidR="000F37E4">
        <w:rPr>
          <w:rFonts w:cs="Arial"/>
          <w:b/>
          <w:bCs/>
          <w:lang w:val="en-US"/>
        </w:rPr>
        <w:t xml:space="preserve">is PDCP entity </w:t>
      </w:r>
      <w:r w:rsidR="005F2324">
        <w:rPr>
          <w:rFonts w:cs="Arial"/>
          <w:b/>
          <w:bCs/>
          <w:lang w:val="en-US"/>
        </w:rPr>
        <w:t xml:space="preserve">is </w:t>
      </w:r>
      <w:r w:rsidR="002E4510">
        <w:rPr>
          <w:rFonts w:cs="Arial"/>
          <w:b/>
          <w:bCs/>
          <w:lang w:val="en-US"/>
        </w:rPr>
        <w:t>used for</w:t>
      </w:r>
      <w:r w:rsidR="000F37E4">
        <w:rPr>
          <w:rFonts w:cs="Arial"/>
          <w:b/>
          <w:bCs/>
          <w:lang w:val="en-US"/>
        </w:rPr>
        <w:t xml:space="preserve"> cell recovery operation</w:t>
      </w:r>
      <w:r w:rsidR="005F2324">
        <w:rPr>
          <w:rFonts w:cs="Arial"/>
          <w:b/>
          <w:bCs/>
          <w:lang w:val="en-US"/>
        </w:rPr>
        <w:t>, it will</w:t>
      </w:r>
      <w:r w:rsidR="000F37E4">
        <w:rPr>
          <w:rFonts w:cs="Arial"/>
          <w:b/>
          <w:bCs/>
          <w:lang w:val="en-US"/>
        </w:rPr>
        <w:t xml:space="preserve"> not </w:t>
      </w:r>
      <w:r w:rsidR="00507A1F">
        <w:rPr>
          <w:rFonts w:cs="Arial"/>
          <w:b/>
          <w:bCs/>
          <w:lang w:val="en-US"/>
        </w:rPr>
        <w:t>result</w:t>
      </w:r>
      <w:r w:rsidR="00D36E98">
        <w:rPr>
          <w:rFonts w:cs="Arial"/>
          <w:b/>
          <w:bCs/>
          <w:lang w:val="en-US"/>
        </w:rPr>
        <w:t xml:space="preserve"> in</w:t>
      </w:r>
      <w:r w:rsidR="00343D44">
        <w:rPr>
          <w:rFonts w:cs="Arial"/>
          <w:b/>
          <w:bCs/>
          <w:lang w:val="en-US"/>
        </w:rPr>
        <w:t xml:space="preserve"> keystream reuse issue</w:t>
      </w:r>
      <w:r w:rsidR="00E36035">
        <w:rPr>
          <w:rFonts w:cs="Arial"/>
          <w:b/>
          <w:bCs/>
          <w:lang w:val="en-US"/>
        </w:rPr>
        <w:t>.</w:t>
      </w:r>
    </w:p>
    <w:p w14:paraId="38389FFC" w14:textId="131445CC" w:rsidR="00676EA6" w:rsidRDefault="001352A9" w:rsidP="001F221F">
      <w:pPr>
        <w:rPr>
          <w:bCs/>
        </w:rPr>
      </w:pPr>
      <w:r w:rsidRPr="00B05CB5">
        <w:rPr>
          <w:bCs/>
        </w:rPr>
        <w:tab/>
      </w:r>
      <w:r w:rsidR="00FC2DB2">
        <w:rPr>
          <w:bCs/>
        </w:rPr>
        <w:t>T</w:t>
      </w:r>
      <w:r w:rsidR="00924DC2">
        <w:rPr>
          <w:bCs/>
        </w:rPr>
        <w:t xml:space="preserve">he </w:t>
      </w:r>
      <w:r w:rsidR="006A08E1">
        <w:rPr>
          <w:bCs/>
        </w:rPr>
        <w:t>SRB-</w:t>
      </w:r>
      <w:r w:rsidR="006A08E1">
        <w:rPr>
          <w:bCs/>
        </w:rPr>
        <w:t xml:space="preserve">1 entity </w:t>
      </w:r>
      <w:r w:rsidR="0044139D">
        <w:rPr>
          <w:bCs/>
        </w:rPr>
        <w:t>need</w:t>
      </w:r>
      <w:r w:rsidR="006A08E1">
        <w:rPr>
          <w:bCs/>
        </w:rPr>
        <w:t xml:space="preserve"> not be re-configure</w:t>
      </w:r>
      <w:r w:rsidR="00E41D14">
        <w:rPr>
          <w:bCs/>
        </w:rPr>
        <w:t>d</w:t>
      </w:r>
      <w:r w:rsidR="006A08E1">
        <w:rPr>
          <w:bCs/>
        </w:rPr>
        <w:t xml:space="preserve"> </w:t>
      </w:r>
      <w:r w:rsidR="0044139D">
        <w:rPr>
          <w:bCs/>
        </w:rPr>
        <w:t>either during cell switch operation or cell recovery operation</w:t>
      </w:r>
      <w:r w:rsidR="002D7493">
        <w:rPr>
          <w:bCs/>
        </w:rPr>
        <w:t>, a</w:t>
      </w:r>
      <w:r w:rsidR="00F44FAA">
        <w:rPr>
          <w:bCs/>
        </w:rPr>
        <w:t>nd</w:t>
      </w:r>
      <w:r w:rsidR="002D7493">
        <w:rPr>
          <w:bCs/>
        </w:rPr>
        <w:t xml:space="preserve"> the</w:t>
      </w:r>
      <w:r w:rsidR="0044139D">
        <w:rPr>
          <w:bCs/>
        </w:rPr>
        <w:t xml:space="preserve"> </w:t>
      </w:r>
      <w:r w:rsidR="00A67B0C">
        <w:rPr>
          <w:bCs/>
        </w:rPr>
        <w:t xml:space="preserve">PDCP entity handling for cell switch </w:t>
      </w:r>
      <w:r w:rsidR="00D6281A">
        <w:rPr>
          <w:bCs/>
        </w:rPr>
        <w:t>or</w:t>
      </w:r>
      <w:r w:rsidR="00A67B0C">
        <w:rPr>
          <w:bCs/>
        </w:rPr>
        <w:t xml:space="preserve"> cell recovery</w:t>
      </w:r>
      <w:r w:rsidR="00655D40">
        <w:rPr>
          <w:bCs/>
        </w:rPr>
        <w:t xml:space="preserve"> executed towards intra-CU candidate cell</w:t>
      </w:r>
      <w:r w:rsidR="009D69C9">
        <w:rPr>
          <w:bCs/>
        </w:rPr>
        <w:t>s</w:t>
      </w:r>
      <w:r w:rsidR="00A67B0C">
        <w:rPr>
          <w:bCs/>
        </w:rPr>
        <w:t xml:space="preserve"> could be </w:t>
      </w:r>
      <w:r w:rsidR="00136D75">
        <w:rPr>
          <w:bCs/>
        </w:rPr>
        <w:t>managed</w:t>
      </w:r>
      <w:r w:rsidR="00A67B0C">
        <w:rPr>
          <w:bCs/>
        </w:rPr>
        <w:t xml:space="preserve"> using RRCReconfiguration</w:t>
      </w:r>
      <w:r w:rsidR="00655D40">
        <w:rPr>
          <w:bCs/>
        </w:rPr>
        <w:t xml:space="preserve"> </w:t>
      </w:r>
      <w:r w:rsidR="008843FC">
        <w:rPr>
          <w:bCs/>
        </w:rPr>
        <w:t xml:space="preserve">message </w:t>
      </w:r>
      <w:r w:rsidR="00655D40">
        <w:rPr>
          <w:bCs/>
        </w:rPr>
        <w:t>structure</w:t>
      </w:r>
      <w:r w:rsidR="006229C3">
        <w:rPr>
          <w:bCs/>
        </w:rPr>
        <w:t xml:space="preserve"> </w:t>
      </w:r>
      <w:r w:rsidR="00B160FF">
        <w:rPr>
          <w:bCs/>
        </w:rPr>
        <w:t>placed</w:t>
      </w:r>
      <w:r w:rsidR="00FF385E">
        <w:rPr>
          <w:bCs/>
        </w:rPr>
        <w:t xml:space="preserve"> </w:t>
      </w:r>
      <w:r w:rsidR="006229C3">
        <w:rPr>
          <w:bCs/>
        </w:rPr>
        <w:t xml:space="preserve">within </w:t>
      </w:r>
      <w:r w:rsidR="00B160FF">
        <w:rPr>
          <w:bCs/>
        </w:rPr>
        <w:t xml:space="preserve">the </w:t>
      </w:r>
      <w:r w:rsidR="006229C3">
        <w:rPr>
          <w:bCs/>
        </w:rPr>
        <w:t>LTM candidate config</w:t>
      </w:r>
      <w:r w:rsidR="006F131C">
        <w:rPr>
          <w:bCs/>
        </w:rPr>
        <w:t xml:space="preserve">. </w:t>
      </w:r>
      <w:r w:rsidR="002D7493">
        <w:rPr>
          <w:bCs/>
        </w:rPr>
        <w:t xml:space="preserve">For example, if </w:t>
      </w:r>
      <w:r w:rsidR="001A2A59">
        <w:rPr>
          <w:bCs/>
        </w:rPr>
        <w:t xml:space="preserve">SRB-1 re-config information is </w:t>
      </w:r>
      <w:r w:rsidR="002D7493">
        <w:rPr>
          <w:bCs/>
        </w:rPr>
        <w:t xml:space="preserve">conditionally </w:t>
      </w:r>
      <w:r w:rsidR="001A2A59">
        <w:rPr>
          <w:bCs/>
        </w:rPr>
        <w:t xml:space="preserve">not </w:t>
      </w:r>
      <w:r w:rsidR="002D7493">
        <w:rPr>
          <w:bCs/>
        </w:rPr>
        <w:t>configured</w:t>
      </w:r>
      <w:r w:rsidR="004C5ACF">
        <w:rPr>
          <w:bCs/>
        </w:rPr>
        <w:t xml:space="preserve"> for the corresponding cell,</w:t>
      </w:r>
      <w:r w:rsidR="001A2A59">
        <w:rPr>
          <w:bCs/>
        </w:rPr>
        <w:t xml:space="preserve"> then UE </w:t>
      </w:r>
      <w:r w:rsidR="002D7493">
        <w:rPr>
          <w:bCs/>
        </w:rPr>
        <w:t>could</w:t>
      </w:r>
      <w:r w:rsidR="001A2A59">
        <w:rPr>
          <w:bCs/>
        </w:rPr>
        <w:t xml:space="preserve"> continue to use the same PDCP entity </w:t>
      </w:r>
      <w:r w:rsidR="00D149B7">
        <w:rPr>
          <w:bCs/>
        </w:rPr>
        <w:t xml:space="preserve">till the </w:t>
      </w:r>
      <w:r w:rsidR="00B36868">
        <w:rPr>
          <w:bCs/>
        </w:rPr>
        <w:t xml:space="preserve">end of </w:t>
      </w:r>
      <w:r w:rsidR="00D149B7">
        <w:rPr>
          <w:bCs/>
        </w:rPr>
        <w:t xml:space="preserve">LTM </w:t>
      </w:r>
      <w:r w:rsidR="00B36868">
        <w:rPr>
          <w:bCs/>
        </w:rPr>
        <w:t xml:space="preserve">procedure (cell switch or cell </w:t>
      </w:r>
      <w:r w:rsidR="00B32048">
        <w:rPr>
          <w:bCs/>
        </w:rPr>
        <w:t>recovery</w:t>
      </w:r>
      <w:r w:rsidR="00B36868">
        <w:rPr>
          <w:bCs/>
        </w:rPr>
        <w:t>)</w:t>
      </w:r>
      <w:r w:rsidR="00DF2D43">
        <w:rPr>
          <w:bCs/>
        </w:rPr>
        <w:t xml:space="preserve"> and later trigger RRC re-establishment</w:t>
      </w:r>
      <w:r w:rsidR="00D6281A">
        <w:rPr>
          <w:bCs/>
        </w:rPr>
        <w:t>.</w:t>
      </w:r>
    </w:p>
    <w:p w14:paraId="707E97A8" w14:textId="5E5363A6" w:rsidR="00B160FF" w:rsidRDefault="002D7493" w:rsidP="00006A96">
      <w:pPr>
        <w:jc w:val="center"/>
        <w:rPr>
          <w:bCs/>
        </w:rPr>
      </w:pPr>
      <w:r>
        <w:object w:dxaOrig="9891" w:dyaOrig="2631" w14:anchorId="2E35DB15">
          <v:shape id="_x0000_i1026" type="#_x0000_t75" style="width:289.25pt;height:76.5pt" o:ole="">
            <v:imagedata r:id="rId13" o:title=""/>
          </v:shape>
          <o:OLEObject Type="Embed" ProgID="Visio.Drawing.15" ShapeID="_x0000_i1026" DrawAspect="Content" ObjectID="_1769586045" r:id="rId14"/>
        </w:object>
      </w:r>
    </w:p>
    <w:p w14:paraId="6DBFB961" w14:textId="67C1E1D0" w:rsidR="00D14CFC" w:rsidRDefault="00626EC9">
      <w:pPr>
        <w:rPr>
          <w:bCs/>
        </w:rPr>
      </w:pPr>
      <w:r>
        <w:rPr>
          <w:bCs/>
        </w:rPr>
        <w:lastRenderedPageBreak/>
        <w:tab/>
      </w:r>
      <w:r>
        <w:rPr>
          <w:bCs/>
        </w:rPr>
        <w:fldChar w:fldCharType="begin"/>
      </w:r>
      <w:r>
        <w:rPr>
          <w:bCs/>
        </w:rPr>
        <w:instrText xml:space="preserve"> REF _Ref158818746 \h </w:instrText>
      </w:r>
      <w:r>
        <w:rPr>
          <w:bCs/>
        </w:rPr>
      </w:r>
      <w:r>
        <w:rPr>
          <w:bCs/>
        </w:rPr>
        <w:fldChar w:fldCharType="separate"/>
      </w:r>
      <w:r>
        <w:t xml:space="preserve">Figure </w:t>
      </w:r>
      <w:r>
        <w:rPr>
          <w:noProof/>
        </w:rPr>
        <w:t>2</w:t>
      </w:r>
      <w:r>
        <w:rPr>
          <w:bCs/>
        </w:rPr>
        <w:fldChar w:fldCharType="end"/>
      </w:r>
      <w:r>
        <w:rPr>
          <w:bCs/>
        </w:rPr>
        <w:t xml:space="preserve"> </w:t>
      </w:r>
      <w:r w:rsidR="00E80CAA">
        <w:rPr>
          <w:bCs/>
        </w:rPr>
        <w:t>illustrates the cell switch and cell recovery operation without SRB-1 reconfiguration</w:t>
      </w:r>
      <w:r w:rsidR="00922F87">
        <w:rPr>
          <w:bCs/>
        </w:rPr>
        <w:t>,</w:t>
      </w:r>
      <w:r w:rsidR="00E80CAA">
        <w:rPr>
          <w:bCs/>
        </w:rPr>
        <w:t xml:space="preserve"> which eventually updates the </w:t>
      </w:r>
      <w:r w:rsidR="00922F87">
        <w:rPr>
          <w:bCs/>
        </w:rPr>
        <w:t xml:space="preserve">TX_NEXT associated </w:t>
      </w:r>
      <w:r w:rsidR="00E80CAA">
        <w:rPr>
          <w:bCs/>
        </w:rPr>
        <w:t xml:space="preserve">COUNT </w:t>
      </w:r>
      <w:r w:rsidR="00922F87">
        <w:rPr>
          <w:bCs/>
        </w:rPr>
        <w:t xml:space="preserve">state variable </w:t>
      </w:r>
      <w:r w:rsidR="00E80CAA">
        <w:rPr>
          <w:bCs/>
        </w:rPr>
        <w:t xml:space="preserve">to </w:t>
      </w:r>
      <w:r w:rsidR="00922F87">
        <w:rPr>
          <w:bCs/>
        </w:rPr>
        <w:t>its</w:t>
      </w:r>
      <w:r w:rsidR="00E80CAA">
        <w:rPr>
          <w:bCs/>
        </w:rPr>
        <w:t xml:space="preserve"> next incremented value.</w:t>
      </w:r>
    </w:p>
    <w:p w14:paraId="3A116C73" w14:textId="67429CA6" w:rsidR="00EF5633" w:rsidRDefault="008B6F6F" w:rsidP="00EF5633">
      <w:pPr>
        <w:keepNext/>
        <w:jc w:val="center"/>
      </w:pPr>
      <w:r>
        <w:object w:dxaOrig="10111" w:dyaOrig="8940" w14:anchorId="0BE6BBC4">
          <v:shape id="_x0000_i1027" type="#_x0000_t75" style="width:359pt;height:317.25pt" o:ole="">
            <v:imagedata r:id="rId15" o:title=""/>
          </v:shape>
          <o:OLEObject Type="Embed" ProgID="Visio.Drawing.15" ShapeID="_x0000_i1027" DrawAspect="Content" ObjectID="_1769586046" r:id="rId16"/>
        </w:object>
      </w:r>
    </w:p>
    <w:p w14:paraId="1C6280C2" w14:textId="2F2122DF" w:rsidR="00EF5633" w:rsidRDefault="00EF5633" w:rsidP="00EF5633">
      <w:pPr>
        <w:pStyle w:val="Caption"/>
        <w:jc w:val="center"/>
      </w:pPr>
      <w:bookmarkStart w:id="1" w:name="_Ref158818746"/>
      <w:r>
        <w:t xml:space="preserve">Figure </w:t>
      </w:r>
      <w:r>
        <w:fldChar w:fldCharType="begin"/>
      </w:r>
      <w:r>
        <w:instrText xml:space="preserve"> SEQ Figure \* ARABIC </w:instrText>
      </w:r>
      <w:r>
        <w:fldChar w:fldCharType="separate"/>
      </w:r>
      <w:r>
        <w:rPr>
          <w:noProof/>
        </w:rPr>
        <w:t>2</w:t>
      </w:r>
      <w:r>
        <w:fldChar w:fldCharType="end"/>
      </w:r>
      <w:bookmarkEnd w:id="1"/>
      <w:r>
        <w:t xml:space="preserve">: </w:t>
      </w:r>
      <w:r w:rsidR="00B32048">
        <w:t>SRB-1 conditional configuration illustration</w:t>
      </w:r>
      <w:r w:rsidRPr="001928B2">
        <w:t>.</w:t>
      </w:r>
    </w:p>
    <w:p w14:paraId="43B1B60D" w14:textId="4821FCE0" w:rsidR="0042233A" w:rsidRPr="0042233A" w:rsidRDefault="0042233A" w:rsidP="0042233A">
      <w:pPr>
        <w:ind w:firstLine="284"/>
        <w:rPr>
          <w:bCs/>
        </w:rPr>
      </w:pPr>
      <w:r w:rsidRPr="0042233A">
        <w:rPr>
          <w:bCs/>
        </w:rPr>
        <w:t>Finally, the proposed solution</w:t>
      </w:r>
      <w:r w:rsidR="006508F0">
        <w:rPr>
          <w:bCs/>
        </w:rPr>
        <w:t xml:space="preserve"> as follows.</w:t>
      </w:r>
    </w:p>
    <w:p w14:paraId="3542ACEC" w14:textId="50AC44FD" w:rsidR="00FC2DB2" w:rsidRPr="001D242C" w:rsidRDefault="0042233A" w:rsidP="0042233A">
      <w:pPr>
        <w:rPr>
          <w:b/>
        </w:rPr>
      </w:pPr>
      <w:r w:rsidRPr="001D242C">
        <w:rPr>
          <w:b/>
        </w:rPr>
        <w:t xml:space="preserve">Proposal 2: LTM config sent to UE </w:t>
      </w:r>
      <w:r w:rsidR="00BC331D" w:rsidRPr="001D242C">
        <w:rPr>
          <w:b/>
        </w:rPr>
        <w:t>which includes</w:t>
      </w:r>
      <w:r w:rsidRPr="001D242C">
        <w:rPr>
          <w:b/>
        </w:rPr>
        <w:t xml:space="preserve"> </w:t>
      </w:r>
      <w:proofErr w:type="spellStart"/>
      <w:r w:rsidRPr="001D242C">
        <w:rPr>
          <w:b/>
        </w:rPr>
        <w:t>RRCReconfiguration</w:t>
      </w:r>
      <w:proofErr w:type="spellEnd"/>
      <w:r w:rsidRPr="001D242C">
        <w:rPr>
          <w:b/>
        </w:rPr>
        <w:t xml:space="preserve"> structure of </w:t>
      </w:r>
      <w:r w:rsidR="00BC331D" w:rsidRPr="001D242C">
        <w:rPr>
          <w:b/>
        </w:rPr>
        <w:t xml:space="preserve">the </w:t>
      </w:r>
      <w:r w:rsidRPr="001D242C">
        <w:rPr>
          <w:b/>
        </w:rPr>
        <w:t>intra-CU candidate cell</w:t>
      </w:r>
      <w:r w:rsidR="00113B0D" w:rsidRPr="001D242C">
        <w:rPr>
          <w:b/>
        </w:rPr>
        <w:t>s</w:t>
      </w:r>
      <w:r w:rsidRPr="001D242C">
        <w:rPr>
          <w:b/>
        </w:rPr>
        <w:t xml:space="preserve"> </w:t>
      </w:r>
      <w:r w:rsidR="005E6465" w:rsidRPr="001D242C">
        <w:rPr>
          <w:b/>
        </w:rPr>
        <w:t>is conditionally not configured</w:t>
      </w:r>
      <w:r w:rsidR="00C92A1A" w:rsidRPr="001D242C">
        <w:rPr>
          <w:b/>
        </w:rPr>
        <w:t xml:space="preserve"> for SRB-1</w:t>
      </w:r>
      <w:r w:rsidR="001C25BD" w:rsidRPr="001D242C">
        <w:rPr>
          <w:b/>
        </w:rPr>
        <w:t>.</w:t>
      </w:r>
    </w:p>
    <w:p w14:paraId="374B4892" w14:textId="72C3CB5B" w:rsidR="0042233A" w:rsidRPr="0042233A" w:rsidRDefault="00FC2DB2" w:rsidP="0042233A">
      <w:r w:rsidRPr="001D242C">
        <w:rPr>
          <w:b/>
        </w:rPr>
        <w:t xml:space="preserve">Proposal 3: </w:t>
      </w:r>
      <w:r w:rsidR="0042233A" w:rsidRPr="001D242C">
        <w:rPr>
          <w:b/>
        </w:rPr>
        <w:t>UE use</w:t>
      </w:r>
      <w:r w:rsidRPr="001D242C">
        <w:rPr>
          <w:b/>
        </w:rPr>
        <w:t>s</w:t>
      </w:r>
      <w:r w:rsidR="0042233A" w:rsidRPr="001D242C">
        <w:rPr>
          <w:b/>
        </w:rPr>
        <w:t xml:space="preserve"> the same PDCP entity </w:t>
      </w:r>
      <w:r w:rsidR="00350B3B" w:rsidRPr="001D242C">
        <w:rPr>
          <w:b/>
        </w:rPr>
        <w:t xml:space="preserve">to </w:t>
      </w:r>
      <w:r w:rsidR="0042233A" w:rsidRPr="001D242C">
        <w:rPr>
          <w:b/>
        </w:rPr>
        <w:t xml:space="preserve">attempt LTM execution either </w:t>
      </w:r>
      <w:r w:rsidR="00C92A1A" w:rsidRPr="001D242C">
        <w:rPr>
          <w:b/>
        </w:rPr>
        <w:t xml:space="preserve">for </w:t>
      </w:r>
      <w:r w:rsidR="0042233A" w:rsidRPr="001D242C">
        <w:rPr>
          <w:b/>
        </w:rPr>
        <w:t>cell switch or cell recovery</w:t>
      </w:r>
      <w:r w:rsidR="00350B3B" w:rsidRPr="001D242C">
        <w:rPr>
          <w:b/>
        </w:rPr>
        <w:t xml:space="preserve"> when SRB-1 is not re-configured in </w:t>
      </w:r>
      <w:proofErr w:type="spellStart"/>
      <w:r w:rsidR="00350B3B" w:rsidRPr="001D242C">
        <w:rPr>
          <w:b/>
        </w:rPr>
        <w:t>RRCReconfiguration</w:t>
      </w:r>
      <w:proofErr w:type="spellEnd"/>
      <w:r w:rsidR="00350B3B" w:rsidRPr="001D242C">
        <w:rPr>
          <w:b/>
        </w:rPr>
        <w:t xml:space="preserve"> </w:t>
      </w:r>
      <w:r w:rsidR="00B743F3" w:rsidRPr="001D242C">
        <w:rPr>
          <w:b/>
        </w:rPr>
        <w:t>of the selected candidate cell</w:t>
      </w:r>
      <w:r w:rsidR="009B50BB" w:rsidRPr="001D242C">
        <w:rPr>
          <w:b/>
        </w:rPr>
        <w:t xml:space="preserve"> </w:t>
      </w:r>
      <w:r w:rsidR="00BA3636" w:rsidRPr="001D242C">
        <w:rPr>
          <w:b/>
        </w:rPr>
        <w:t>in</w:t>
      </w:r>
      <w:r w:rsidR="009B50BB" w:rsidRPr="001D242C">
        <w:rPr>
          <w:b/>
        </w:rPr>
        <w:t xml:space="preserve"> LTM config</w:t>
      </w:r>
      <w:r w:rsidR="0042233A" w:rsidRPr="001D242C">
        <w:rPr>
          <w:b/>
        </w:rPr>
        <w:t>.</w:t>
      </w:r>
    </w:p>
    <w:p w14:paraId="1401E534" w14:textId="77777777" w:rsidR="002E2FAF" w:rsidRDefault="002E2FAF">
      <w:pPr>
        <w:pStyle w:val="Heading1"/>
        <w:ind w:left="0" w:firstLine="0"/>
      </w:pPr>
      <w:r>
        <w:rPr>
          <w:rFonts w:hint="eastAsia"/>
        </w:rPr>
        <w:t>Conclusions</w:t>
      </w:r>
    </w:p>
    <w:p w14:paraId="32C623CC" w14:textId="516F7BE7" w:rsidR="001C4303" w:rsidRDefault="001D242C" w:rsidP="001C4303">
      <w:pPr>
        <w:pStyle w:val="CommentText"/>
        <w:rPr>
          <w:rFonts w:cs="Arial"/>
          <w:b/>
          <w:bCs/>
        </w:rPr>
      </w:pPr>
      <w:r w:rsidRPr="003C1C05">
        <w:rPr>
          <w:rFonts w:cs="Arial"/>
          <w:b/>
          <w:bCs/>
        </w:rPr>
        <w:t xml:space="preserve">Observation 1: </w:t>
      </w:r>
      <w:r>
        <w:rPr>
          <w:rFonts w:cs="Arial"/>
          <w:b/>
          <w:bCs/>
        </w:rPr>
        <w:t>Reusing the available ciphering key set for intra-CU LTM cell switch or recovery contributes to reduction in mobility latency at UE.</w:t>
      </w:r>
    </w:p>
    <w:p w14:paraId="695AFCFA" w14:textId="77777777" w:rsidR="001D242C" w:rsidRDefault="001D242C" w:rsidP="001D242C">
      <w:pPr>
        <w:rPr>
          <w:rFonts w:cs="Arial"/>
          <w:b/>
          <w:bCs/>
        </w:rPr>
      </w:pPr>
      <w:r>
        <w:rPr>
          <w:rFonts w:cs="Arial"/>
          <w:b/>
          <w:bCs/>
        </w:rPr>
        <w:t>Proposal</w:t>
      </w:r>
      <w:r w:rsidRPr="006A2185">
        <w:rPr>
          <w:rFonts w:cs="Arial"/>
          <w:b/>
          <w:bCs/>
        </w:rPr>
        <w:t xml:space="preserve"> 1:</w:t>
      </w:r>
      <w:r>
        <w:rPr>
          <w:rFonts w:cs="Arial"/>
          <w:b/>
          <w:bCs/>
        </w:rPr>
        <w:t xml:space="preserve"> </w:t>
      </w:r>
      <w:r w:rsidRPr="006A2185">
        <w:rPr>
          <w:rFonts w:cs="Arial"/>
          <w:b/>
          <w:bCs/>
        </w:rPr>
        <w:t>‘</w:t>
      </w:r>
      <w:proofErr w:type="spellStart"/>
      <w:r w:rsidRPr="006A2185">
        <w:rPr>
          <w:rFonts w:cs="Arial"/>
          <w:b/>
          <w:bCs/>
        </w:rPr>
        <w:t>RRCReconfiguration</w:t>
      </w:r>
      <w:proofErr w:type="spellEnd"/>
      <w:r w:rsidRPr="006A2185">
        <w:rPr>
          <w:rFonts w:cs="Arial"/>
          <w:b/>
          <w:bCs/>
        </w:rPr>
        <w:t xml:space="preserve"> complete’ message </w:t>
      </w:r>
      <w:r>
        <w:rPr>
          <w:rFonts w:cs="Arial"/>
          <w:b/>
          <w:bCs/>
        </w:rPr>
        <w:t>is transmitted</w:t>
      </w:r>
      <w:r w:rsidRPr="006A2185">
        <w:rPr>
          <w:rFonts w:cs="Arial"/>
          <w:b/>
          <w:bCs/>
        </w:rPr>
        <w:t xml:space="preserve"> as the first UL data towards </w:t>
      </w:r>
      <w:r>
        <w:rPr>
          <w:rFonts w:cs="Arial"/>
          <w:b/>
          <w:bCs/>
        </w:rPr>
        <w:t xml:space="preserve">the recovery </w:t>
      </w:r>
      <w:r w:rsidRPr="006A2185">
        <w:rPr>
          <w:rFonts w:cs="Arial"/>
          <w:b/>
          <w:bCs/>
        </w:rPr>
        <w:t>candidate cell</w:t>
      </w:r>
      <w:r>
        <w:rPr>
          <w:rFonts w:cs="Arial"/>
          <w:b/>
          <w:bCs/>
        </w:rPr>
        <w:t xml:space="preserve"> when UE attempts LTM fast cell recovery.</w:t>
      </w:r>
    </w:p>
    <w:p w14:paraId="7C873075" w14:textId="62A7E20D" w:rsidR="001D242C" w:rsidRDefault="001D242C" w:rsidP="001D242C">
      <w:pPr>
        <w:pStyle w:val="CommentText"/>
        <w:rPr>
          <w:rFonts w:cs="Arial"/>
          <w:b/>
          <w:bCs/>
        </w:rPr>
      </w:pPr>
      <w:r>
        <w:rPr>
          <w:rFonts w:cs="Arial"/>
          <w:b/>
          <w:bCs/>
        </w:rPr>
        <w:t xml:space="preserve">Observation 2: </w:t>
      </w:r>
      <w:proofErr w:type="spellStart"/>
      <w:r>
        <w:rPr>
          <w:rFonts w:cs="Arial"/>
          <w:b/>
          <w:bCs/>
        </w:rPr>
        <w:t>RRCReconfiguration</w:t>
      </w:r>
      <w:proofErr w:type="spellEnd"/>
      <w:r>
        <w:rPr>
          <w:rFonts w:cs="Arial"/>
          <w:b/>
          <w:bCs/>
        </w:rPr>
        <w:t xml:space="preserve"> complete massage sent on SRB-1 for transmission towards recovery candidate cell undergoes encryption for the second time at the PDCP entity.</w:t>
      </w:r>
    </w:p>
    <w:p w14:paraId="1F23EFDF" w14:textId="35EDED6D" w:rsidR="001D242C" w:rsidRDefault="001D242C" w:rsidP="001D242C">
      <w:pPr>
        <w:pStyle w:val="CommentText"/>
        <w:rPr>
          <w:rFonts w:cs="Arial"/>
          <w:b/>
          <w:bCs/>
          <w:lang w:val="en-US"/>
        </w:rPr>
      </w:pPr>
      <w:r w:rsidRPr="001F182B">
        <w:rPr>
          <w:rFonts w:cs="Arial"/>
          <w:b/>
          <w:bCs/>
          <w:lang w:val="en-US"/>
        </w:rPr>
        <w:t xml:space="preserve">Observation </w:t>
      </w:r>
      <w:r>
        <w:rPr>
          <w:rFonts w:cs="Arial"/>
          <w:b/>
          <w:bCs/>
          <w:lang w:val="en-US"/>
        </w:rPr>
        <w:t>3</w:t>
      </w:r>
      <w:r w:rsidRPr="001F182B">
        <w:rPr>
          <w:rFonts w:cs="Arial"/>
          <w:b/>
          <w:bCs/>
          <w:lang w:val="en-US"/>
        </w:rPr>
        <w:t xml:space="preserve">: </w:t>
      </w:r>
      <w:r>
        <w:rPr>
          <w:rFonts w:cs="Arial"/>
          <w:b/>
          <w:bCs/>
          <w:lang w:val="en-US"/>
        </w:rPr>
        <w:t>The target cell SRB-1 PDCP entity used for first UL data transmission also increments the TX_NEXT associated COUNT value for the new transmission while completing cell switch operation. If this PDCP entity is used for cell recovery operation, it will not result in keystream reuse issue.</w:t>
      </w:r>
    </w:p>
    <w:p w14:paraId="0A7E88F6" w14:textId="77777777" w:rsidR="001D242C" w:rsidRPr="001D242C" w:rsidRDefault="001D242C" w:rsidP="001D242C">
      <w:pPr>
        <w:rPr>
          <w:b/>
        </w:rPr>
      </w:pPr>
      <w:r w:rsidRPr="001D242C">
        <w:rPr>
          <w:b/>
        </w:rPr>
        <w:t xml:space="preserve">Proposal 2: LTM config sent to UE which includes </w:t>
      </w:r>
      <w:proofErr w:type="spellStart"/>
      <w:r w:rsidRPr="001D242C">
        <w:rPr>
          <w:b/>
        </w:rPr>
        <w:t>RRCReconfiguration</w:t>
      </w:r>
      <w:proofErr w:type="spellEnd"/>
      <w:r w:rsidRPr="001D242C">
        <w:rPr>
          <w:b/>
        </w:rPr>
        <w:t xml:space="preserve"> structure of the intra-CU candidate cells is conditionally not configured for SRB-1.</w:t>
      </w:r>
    </w:p>
    <w:p w14:paraId="6B006DBB" w14:textId="3358F9BE" w:rsidR="001D242C" w:rsidRDefault="001D242C" w:rsidP="001D242C">
      <w:pPr>
        <w:pStyle w:val="CommentText"/>
        <w:rPr>
          <w:rFonts w:ascii="Arial" w:hAnsi="Arial" w:cs="Arial"/>
        </w:rPr>
      </w:pPr>
      <w:r w:rsidRPr="001D242C">
        <w:rPr>
          <w:b/>
        </w:rPr>
        <w:t xml:space="preserve">Proposal 3: UE uses the same PDCP entity to attempt LTM execution either for cell switch or cell recovery when SRB-1 is not re-configured in </w:t>
      </w:r>
      <w:proofErr w:type="spellStart"/>
      <w:r w:rsidRPr="001D242C">
        <w:rPr>
          <w:b/>
        </w:rPr>
        <w:t>RRCReconfiguration</w:t>
      </w:r>
      <w:proofErr w:type="spellEnd"/>
      <w:r w:rsidRPr="001D242C">
        <w:rPr>
          <w:b/>
        </w:rPr>
        <w:t xml:space="preserve"> of the selected candidate cell in LTM config.</w:t>
      </w:r>
    </w:p>
    <w:p w14:paraId="72EE1965" w14:textId="77777777" w:rsidR="002E2FAF" w:rsidRDefault="002E2FAF">
      <w:pPr>
        <w:pStyle w:val="Heading1"/>
        <w:rPr>
          <w:rFonts w:cs="Arial"/>
        </w:rPr>
      </w:pPr>
      <w:r>
        <w:rPr>
          <w:rFonts w:cs="Arial" w:hint="eastAsia"/>
        </w:rPr>
        <w:lastRenderedPageBreak/>
        <w:t>References</w:t>
      </w:r>
    </w:p>
    <w:p w14:paraId="6BD4DF03" w14:textId="791F475F" w:rsidR="00361A58" w:rsidRDefault="00361A58" w:rsidP="008C3103">
      <w:pPr>
        <w:autoSpaceDE w:val="0"/>
        <w:autoSpaceDN w:val="0"/>
        <w:adjustRightInd w:val="0"/>
        <w:spacing w:after="0"/>
      </w:pPr>
      <w:r>
        <w:t>[</w:t>
      </w:r>
      <w:r>
        <w:fldChar w:fldCharType="begin"/>
      </w:r>
      <w:r>
        <w:instrText xml:space="preserve"> SEQ test \* Arabic \* MERGEFORMAT </w:instrText>
      </w:r>
      <w:r>
        <w:fldChar w:fldCharType="separate"/>
      </w:r>
      <w:r>
        <w:t>1</w:t>
      </w:r>
      <w:r>
        <w:fldChar w:fldCharType="end"/>
      </w:r>
      <w:r>
        <w:t>]</w:t>
      </w:r>
      <w:r>
        <w:tab/>
      </w:r>
      <w:r>
        <w:tab/>
      </w:r>
      <w:r w:rsidRPr="00CD2B39">
        <w:t xml:space="preserve"> </w:t>
      </w:r>
      <w:r w:rsidRPr="00DC42C9">
        <w:t>3GPP TS 38.3</w:t>
      </w:r>
      <w:r>
        <w:t>31</w:t>
      </w:r>
      <w:r>
        <w:t xml:space="preserve">, </w:t>
      </w:r>
      <w:r w:rsidRPr="00CD2B39">
        <w:t>version 17.</w:t>
      </w:r>
      <w:r w:rsidR="008C3103">
        <w:t>4</w:t>
      </w:r>
      <w:r w:rsidRPr="00CD2B39">
        <w:t xml:space="preserve">.0 Release 17, 5G NR </w:t>
      </w:r>
      <w:r w:rsidR="008C3103" w:rsidRPr="008C3103">
        <w:t>Radio Resource Control (RRC)</w:t>
      </w:r>
      <w:r w:rsidR="008C3103">
        <w:t xml:space="preserve"> </w:t>
      </w:r>
      <w:r w:rsidR="008C3103" w:rsidRPr="008C3103">
        <w:t>Protocol specification</w:t>
      </w:r>
      <w:r>
        <w:t>.</w:t>
      </w:r>
    </w:p>
    <w:p w14:paraId="1E7D8D80" w14:textId="1850E424" w:rsidR="002E2FAF" w:rsidRDefault="002E2FAF" w:rsidP="00101023">
      <w:r>
        <w:t>[</w:t>
      </w:r>
      <w:r w:rsidR="00361A58">
        <w:t>2</w:t>
      </w:r>
      <w:r>
        <w:t>]</w:t>
      </w:r>
      <w:r>
        <w:tab/>
      </w:r>
      <w:r>
        <w:tab/>
      </w:r>
      <w:r w:rsidR="00DC42C9" w:rsidRPr="00CD2B39">
        <w:t xml:space="preserve"> </w:t>
      </w:r>
      <w:r w:rsidR="00DC42C9" w:rsidRPr="00DC42C9">
        <w:t>3GPP TS 38.323</w:t>
      </w:r>
      <w:r w:rsidR="00DC42C9">
        <w:t xml:space="preserve">, </w:t>
      </w:r>
      <w:r w:rsidR="00DC42C9" w:rsidRPr="00CD2B39">
        <w:t>version 17.5.0 Release 17</w:t>
      </w:r>
      <w:r w:rsidR="00CD2B39" w:rsidRPr="00CD2B39">
        <w:t>, 5G NR Packet Data Convergence Protocol (PDCP) specification</w:t>
      </w:r>
      <w:r w:rsidR="00CD2B39">
        <w:t>.</w:t>
      </w:r>
    </w:p>
    <w:sectPr w:rsidR="002E2FAF">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F0825" w14:textId="77777777" w:rsidR="00DF56EE" w:rsidRDefault="00DF56EE">
      <w:r>
        <w:separator/>
      </w:r>
    </w:p>
  </w:endnote>
  <w:endnote w:type="continuationSeparator" w:id="0">
    <w:p w14:paraId="3A38CBD5" w14:textId="77777777" w:rsidR="00DF56EE" w:rsidRDefault="00DF5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31470"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ED16D" w14:textId="77777777" w:rsidR="00DF56EE" w:rsidRDefault="00DF56EE">
      <w:r>
        <w:separator/>
      </w:r>
    </w:p>
  </w:footnote>
  <w:footnote w:type="continuationSeparator" w:id="0">
    <w:p w14:paraId="4606B19C" w14:textId="77777777" w:rsidR="00DF56EE" w:rsidRDefault="00DF5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A77761F"/>
    <w:multiLevelType w:val="hybridMultilevel"/>
    <w:tmpl w:val="FA96CE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E90430A"/>
    <w:multiLevelType w:val="hybridMultilevel"/>
    <w:tmpl w:val="49F6B2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023247F"/>
    <w:multiLevelType w:val="hybridMultilevel"/>
    <w:tmpl w:val="8B9678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306"/>
        </w:tabs>
        <w:ind w:left="306" w:hanging="360"/>
      </w:pPr>
      <w:rPr>
        <w:rFonts w:ascii="Courier New" w:hAnsi="Courier New" w:cs="Courier New" w:hint="default"/>
      </w:rPr>
    </w:lvl>
    <w:lvl w:ilvl="2" w:tplc="04090005" w:tentative="1">
      <w:start w:val="1"/>
      <w:numFmt w:val="bullet"/>
      <w:lvlText w:val=""/>
      <w:lvlJc w:val="left"/>
      <w:pPr>
        <w:tabs>
          <w:tab w:val="num" w:pos="1026"/>
        </w:tabs>
        <w:ind w:left="1026" w:hanging="360"/>
      </w:pPr>
      <w:rPr>
        <w:rFonts w:ascii="Wingdings" w:hAnsi="Wingdings" w:hint="default"/>
      </w:rPr>
    </w:lvl>
    <w:lvl w:ilvl="3" w:tplc="04090001" w:tentative="1">
      <w:start w:val="1"/>
      <w:numFmt w:val="bullet"/>
      <w:lvlText w:val=""/>
      <w:lvlJc w:val="left"/>
      <w:pPr>
        <w:tabs>
          <w:tab w:val="num" w:pos="1746"/>
        </w:tabs>
        <w:ind w:left="1746" w:hanging="360"/>
      </w:pPr>
      <w:rPr>
        <w:rFonts w:ascii="Symbol" w:hAnsi="Symbol" w:hint="default"/>
      </w:rPr>
    </w:lvl>
    <w:lvl w:ilvl="4" w:tplc="04090003" w:tentative="1">
      <w:start w:val="1"/>
      <w:numFmt w:val="bullet"/>
      <w:lvlText w:val="o"/>
      <w:lvlJc w:val="left"/>
      <w:pPr>
        <w:tabs>
          <w:tab w:val="num" w:pos="2466"/>
        </w:tabs>
        <w:ind w:left="2466" w:hanging="360"/>
      </w:pPr>
      <w:rPr>
        <w:rFonts w:ascii="Courier New" w:hAnsi="Courier New" w:cs="Courier New" w:hint="default"/>
      </w:rPr>
    </w:lvl>
    <w:lvl w:ilvl="5" w:tplc="04090005" w:tentative="1">
      <w:start w:val="1"/>
      <w:numFmt w:val="bullet"/>
      <w:lvlText w:val=""/>
      <w:lvlJc w:val="left"/>
      <w:pPr>
        <w:tabs>
          <w:tab w:val="num" w:pos="3186"/>
        </w:tabs>
        <w:ind w:left="3186" w:hanging="360"/>
      </w:pPr>
      <w:rPr>
        <w:rFonts w:ascii="Wingdings" w:hAnsi="Wingdings" w:hint="default"/>
      </w:rPr>
    </w:lvl>
    <w:lvl w:ilvl="6" w:tplc="04090001" w:tentative="1">
      <w:start w:val="1"/>
      <w:numFmt w:val="bullet"/>
      <w:lvlText w:val=""/>
      <w:lvlJc w:val="left"/>
      <w:pPr>
        <w:tabs>
          <w:tab w:val="num" w:pos="3906"/>
        </w:tabs>
        <w:ind w:left="3906" w:hanging="360"/>
      </w:pPr>
      <w:rPr>
        <w:rFonts w:ascii="Symbol" w:hAnsi="Symbol" w:hint="default"/>
      </w:rPr>
    </w:lvl>
    <w:lvl w:ilvl="7" w:tplc="04090003" w:tentative="1">
      <w:start w:val="1"/>
      <w:numFmt w:val="bullet"/>
      <w:lvlText w:val="o"/>
      <w:lvlJc w:val="left"/>
      <w:pPr>
        <w:tabs>
          <w:tab w:val="num" w:pos="4626"/>
        </w:tabs>
        <w:ind w:left="4626" w:hanging="360"/>
      </w:pPr>
      <w:rPr>
        <w:rFonts w:ascii="Courier New" w:hAnsi="Courier New" w:cs="Courier New" w:hint="default"/>
      </w:rPr>
    </w:lvl>
    <w:lvl w:ilvl="8" w:tplc="04090005" w:tentative="1">
      <w:start w:val="1"/>
      <w:numFmt w:val="bullet"/>
      <w:lvlText w:val=""/>
      <w:lvlJc w:val="left"/>
      <w:pPr>
        <w:tabs>
          <w:tab w:val="num" w:pos="5346"/>
        </w:tabs>
        <w:ind w:left="5346" w:hanging="360"/>
      </w:pPr>
      <w:rPr>
        <w:rFonts w:ascii="Wingdings" w:hAnsi="Wingdings" w:hint="default"/>
      </w:rPr>
    </w:lvl>
  </w:abstractNum>
  <w:abstractNum w:abstractNumId="6"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4218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78159">
    <w:abstractNumId w:val="6"/>
  </w:num>
  <w:num w:numId="4" w16cid:durableId="1007294992">
    <w:abstractNumId w:val="4"/>
  </w:num>
  <w:num w:numId="5" w16cid:durableId="331956802">
    <w:abstractNumId w:val="7"/>
  </w:num>
  <w:num w:numId="6" w16cid:durableId="1208907312">
    <w:abstractNumId w:val="5"/>
  </w:num>
  <w:num w:numId="7" w16cid:durableId="1247835735">
    <w:abstractNumId w:val="5"/>
  </w:num>
  <w:num w:numId="8" w16cid:durableId="1565986994">
    <w:abstractNumId w:val="2"/>
  </w:num>
  <w:num w:numId="9" w16cid:durableId="1569924379">
    <w:abstractNumId w:val="3"/>
  </w:num>
  <w:num w:numId="10" w16cid:durableId="20327543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87A"/>
    <w:rsid w:val="00006A96"/>
    <w:rsid w:val="00007E40"/>
    <w:rsid w:val="00010E3C"/>
    <w:rsid w:val="00015EA9"/>
    <w:rsid w:val="0002369B"/>
    <w:rsid w:val="00033860"/>
    <w:rsid w:val="0004462A"/>
    <w:rsid w:val="00056C1B"/>
    <w:rsid w:val="0006036B"/>
    <w:rsid w:val="000638A1"/>
    <w:rsid w:val="00075451"/>
    <w:rsid w:val="00076C2D"/>
    <w:rsid w:val="00085C32"/>
    <w:rsid w:val="00086225"/>
    <w:rsid w:val="00093636"/>
    <w:rsid w:val="00094A89"/>
    <w:rsid w:val="000973D2"/>
    <w:rsid w:val="00097ABE"/>
    <w:rsid w:val="000A2805"/>
    <w:rsid w:val="000B3601"/>
    <w:rsid w:val="000B3DC4"/>
    <w:rsid w:val="000C0420"/>
    <w:rsid w:val="000D0D66"/>
    <w:rsid w:val="000D133C"/>
    <w:rsid w:val="000E1884"/>
    <w:rsid w:val="000E76E9"/>
    <w:rsid w:val="000F37E4"/>
    <w:rsid w:val="000F6ADB"/>
    <w:rsid w:val="00101023"/>
    <w:rsid w:val="001065D0"/>
    <w:rsid w:val="00113B0D"/>
    <w:rsid w:val="001242CA"/>
    <w:rsid w:val="0012708D"/>
    <w:rsid w:val="00131E56"/>
    <w:rsid w:val="001352A9"/>
    <w:rsid w:val="00135F71"/>
    <w:rsid w:val="00136D75"/>
    <w:rsid w:val="001428A1"/>
    <w:rsid w:val="001450D6"/>
    <w:rsid w:val="00153264"/>
    <w:rsid w:val="00156909"/>
    <w:rsid w:val="001647D1"/>
    <w:rsid w:val="00173ECD"/>
    <w:rsid w:val="001802B2"/>
    <w:rsid w:val="00187D6F"/>
    <w:rsid w:val="00192706"/>
    <w:rsid w:val="00192FE6"/>
    <w:rsid w:val="00197F74"/>
    <w:rsid w:val="001A127F"/>
    <w:rsid w:val="001A2A59"/>
    <w:rsid w:val="001A7C06"/>
    <w:rsid w:val="001C25BD"/>
    <w:rsid w:val="001C2F47"/>
    <w:rsid w:val="001C4303"/>
    <w:rsid w:val="001C6512"/>
    <w:rsid w:val="001D1F3D"/>
    <w:rsid w:val="001D242C"/>
    <w:rsid w:val="001E10A2"/>
    <w:rsid w:val="001E177E"/>
    <w:rsid w:val="001E430B"/>
    <w:rsid w:val="001F182B"/>
    <w:rsid w:val="001F221F"/>
    <w:rsid w:val="00200E2D"/>
    <w:rsid w:val="002022D8"/>
    <w:rsid w:val="002036BD"/>
    <w:rsid w:val="00206222"/>
    <w:rsid w:val="00207D02"/>
    <w:rsid w:val="002119D6"/>
    <w:rsid w:val="00212B51"/>
    <w:rsid w:val="00215F17"/>
    <w:rsid w:val="00225E91"/>
    <w:rsid w:val="00242EBE"/>
    <w:rsid w:val="00252672"/>
    <w:rsid w:val="00264B4F"/>
    <w:rsid w:val="00270772"/>
    <w:rsid w:val="00271906"/>
    <w:rsid w:val="00273813"/>
    <w:rsid w:val="00276540"/>
    <w:rsid w:val="00276F9B"/>
    <w:rsid w:val="00283B80"/>
    <w:rsid w:val="00293BEF"/>
    <w:rsid w:val="00293D9F"/>
    <w:rsid w:val="00296FF4"/>
    <w:rsid w:val="002A3CD4"/>
    <w:rsid w:val="002A65F1"/>
    <w:rsid w:val="002B1DFD"/>
    <w:rsid w:val="002D3CCD"/>
    <w:rsid w:val="002D7493"/>
    <w:rsid w:val="002E2FAF"/>
    <w:rsid w:val="002E4510"/>
    <w:rsid w:val="002F1F38"/>
    <w:rsid w:val="002F5135"/>
    <w:rsid w:val="00303217"/>
    <w:rsid w:val="00307140"/>
    <w:rsid w:val="00312C0B"/>
    <w:rsid w:val="003153E0"/>
    <w:rsid w:val="00317501"/>
    <w:rsid w:val="00320D52"/>
    <w:rsid w:val="003211B8"/>
    <w:rsid w:val="00325EDE"/>
    <w:rsid w:val="00335595"/>
    <w:rsid w:val="00335918"/>
    <w:rsid w:val="00336217"/>
    <w:rsid w:val="00343D44"/>
    <w:rsid w:val="003453AE"/>
    <w:rsid w:val="00350B3B"/>
    <w:rsid w:val="00361A58"/>
    <w:rsid w:val="00361CBF"/>
    <w:rsid w:val="00370973"/>
    <w:rsid w:val="00380D69"/>
    <w:rsid w:val="00384A7D"/>
    <w:rsid w:val="00385E8E"/>
    <w:rsid w:val="003A154E"/>
    <w:rsid w:val="003A2145"/>
    <w:rsid w:val="003A4909"/>
    <w:rsid w:val="003B4310"/>
    <w:rsid w:val="003C1C05"/>
    <w:rsid w:val="003D5F09"/>
    <w:rsid w:val="003F0078"/>
    <w:rsid w:val="003F1A16"/>
    <w:rsid w:val="004046DE"/>
    <w:rsid w:val="00404C0C"/>
    <w:rsid w:val="0040551C"/>
    <w:rsid w:val="004100D4"/>
    <w:rsid w:val="0042233A"/>
    <w:rsid w:val="00436BEE"/>
    <w:rsid w:val="0044139D"/>
    <w:rsid w:val="00446BD7"/>
    <w:rsid w:val="00454A6E"/>
    <w:rsid w:val="00480A02"/>
    <w:rsid w:val="00492A75"/>
    <w:rsid w:val="0049494E"/>
    <w:rsid w:val="004949BC"/>
    <w:rsid w:val="0049676C"/>
    <w:rsid w:val="004A01FF"/>
    <w:rsid w:val="004B3B51"/>
    <w:rsid w:val="004C36D6"/>
    <w:rsid w:val="004C5ACF"/>
    <w:rsid w:val="004C64C9"/>
    <w:rsid w:val="004E411D"/>
    <w:rsid w:val="004E4FA0"/>
    <w:rsid w:val="004F355D"/>
    <w:rsid w:val="00504F71"/>
    <w:rsid w:val="005053F8"/>
    <w:rsid w:val="00507A1F"/>
    <w:rsid w:val="00517EC5"/>
    <w:rsid w:val="00520648"/>
    <w:rsid w:val="00527342"/>
    <w:rsid w:val="00527447"/>
    <w:rsid w:val="00537B3B"/>
    <w:rsid w:val="005448B9"/>
    <w:rsid w:val="00551638"/>
    <w:rsid w:val="00553A34"/>
    <w:rsid w:val="00562439"/>
    <w:rsid w:val="005670B3"/>
    <w:rsid w:val="0057680C"/>
    <w:rsid w:val="00582905"/>
    <w:rsid w:val="00582A8E"/>
    <w:rsid w:val="00583C0D"/>
    <w:rsid w:val="0059452B"/>
    <w:rsid w:val="005A0597"/>
    <w:rsid w:val="005B0162"/>
    <w:rsid w:val="005B0F68"/>
    <w:rsid w:val="005B382A"/>
    <w:rsid w:val="005B6058"/>
    <w:rsid w:val="005B6457"/>
    <w:rsid w:val="005C34B1"/>
    <w:rsid w:val="005D07A8"/>
    <w:rsid w:val="005D2876"/>
    <w:rsid w:val="005D3947"/>
    <w:rsid w:val="005D6C95"/>
    <w:rsid w:val="005E6465"/>
    <w:rsid w:val="005F10C3"/>
    <w:rsid w:val="005F2171"/>
    <w:rsid w:val="005F2324"/>
    <w:rsid w:val="00602046"/>
    <w:rsid w:val="00612E98"/>
    <w:rsid w:val="00614E92"/>
    <w:rsid w:val="00616820"/>
    <w:rsid w:val="0062221D"/>
    <w:rsid w:val="006229C3"/>
    <w:rsid w:val="00626EC9"/>
    <w:rsid w:val="00632EDD"/>
    <w:rsid w:val="00640B34"/>
    <w:rsid w:val="006423FC"/>
    <w:rsid w:val="00646819"/>
    <w:rsid w:val="00647CAC"/>
    <w:rsid w:val="006508F0"/>
    <w:rsid w:val="00655D40"/>
    <w:rsid w:val="0067012E"/>
    <w:rsid w:val="00675B77"/>
    <w:rsid w:val="00676EA6"/>
    <w:rsid w:val="00680243"/>
    <w:rsid w:val="00684904"/>
    <w:rsid w:val="00685726"/>
    <w:rsid w:val="006874E2"/>
    <w:rsid w:val="00687A64"/>
    <w:rsid w:val="00690663"/>
    <w:rsid w:val="00690D06"/>
    <w:rsid w:val="006914F8"/>
    <w:rsid w:val="00691967"/>
    <w:rsid w:val="00695F10"/>
    <w:rsid w:val="006A08E1"/>
    <w:rsid w:val="006A2185"/>
    <w:rsid w:val="006A28E7"/>
    <w:rsid w:val="006A322A"/>
    <w:rsid w:val="006A79E7"/>
    <w:rsid w:val="006B4AD9"/>
    <w:rsid w:val="006B5857"/>
    <w:rsid w:val="006D6A3B"/>
    <w:rsid w:val="006F131C"/>
    <w:rsid w:val="0070757F"/>
    <w:rsid w:val="00707C8D"/>
    <w:rsid w:val="00747B64"/>
    <w:rsid w:val="007536EE"/>
    <w:rsid w:val="007604E4"/>
    <w:rsid w:val="007726FF"/>
    <w:rsid w:val="00773319"/>
    <w:rsid w:val="00773F14"/>
    <w:rsid w:val="0077660D"/>
    <w:rsid w:val="00781343"/>
    <w:rsid w:val="007B14D0"/>
    <w:rsid w:val="007B33BA"/>
    <w:rsid w:val="007B7464"/>
    <w:rsid w:val="007C032F"/>
    <w:rsid w:val="007C4377"/>
    <w:rsid w:val="007C6859"/>
    <w:rsid w:val="007D41DB"/>
    <w:rsid w:val="007E3C6B"/>
    <w:rsid w:val="007E54CA"/>
    <w:rsid w:val="007F3B71"/>
    <w:rsid w:val="007F5F85"/>
    <w:rsid w:val="0081560D"/>
    <w:rsid w:val="00817535"/>
    <w:rsid w:val="008229E9"/>
    <w:rsid w:val="008361FA"/>
    <w:rsid w:val="0084742B"/>
    <w:rsid w:val="00852A49"/>
    <w:rsid w:val="00855871"/>
    <w:rsid w:val="00862CFB"/>
    <w:rsid w:val="00875C85"/>
    <w:rsid w:val="008843FC"/>
    <w:rsid w:val="008A1E71"/>
    <w:rsid w:val="008B6F6F"/>
    <w:rsid w:val="008B75A0"/>
    <w:rsid w:val="008C3103"/>
    <w:rsid w:val="008D2089"/>
    <w:rsid w:val="008D747D"/>
    <w:rsid w:val="008E2C30"/>
    <w:rsid w:val="008E7794"/>
    <w:rsid w:val="008F2C36"/>
    <w:rsid w:val="00905ECE"/>
    <w:rsid w:val="00906854"/>
    <w:rsid w:val="00921CA8"/>
    <w:rsid w:val="00922F87"/>
    <w:rsid w:val="00924B41"/>
    <w:rsid w:val="00924DC2"/>
    <w:rsid w:val="00925EB4"/>
    <w:rsid w:val="00933F64"/>
    <w:rsid w:val="00936BDB"/>
    <w:rsid w:val="00941BC8"/>
    <w:rsid w:val="009642AE"/>
    <w:rsid w:val="00973E0A"/>
    <w:rsid w:val="0097440B"/>
    <w:rsid w:val="00976418"/>
    <w:rsid w:val="00977992"/>
    <w:rsid w:val="0098761F"/>
    <w:rsid w:val="0099405A"/>
    <w:rsid w:val="00994084"/>
    <w:rsid w:val="009A02EC"/>
    <w:rsid w:val="009A138B"/>
    <w:rsid w:val="009A6049"/>
    <w:rsid w:val="009A7A5B"/>
    <w:rsid w:val="009B1CF4"/>
    <w:rsid w:val="009B25FE"/>
    <w:rsid w:val="009B50BB"/>
    <w:rsid w:val="009C356C"/>
    <w:rsid w:val="009D0DA9"/>
    <w:rsid w:val="009D2C34"/>
    <w:rsid w:val="009D4D4E"/>
    <w:rsid w:val="009D69C9"/>
    <w:rsid w:val="009D70BB"/>
    <w:rsid w:val="009E01FD"/>
    <w:rsid w:val="009E036F"/>
    <w:rsid w:val="009E15C9"/>
    <w:rsid w:val="009E2128"/>
    <w:rsid w:val="009E2CB1"/>
    <w:rsid w:val="009F1F81"/>
    <w:rsid w:val="00A01B94"/>
    <w:rsid w:val="00A02390"/>
    <w:rsid w:val="00A0483E"/>
    <w:rsid w:val="00A1042A"/>
    <w:rsid w:val="00A15EB8"/>
    <w:rsid w:val="00A162EB"/>
    <w:rsid w:val="00A172A1"/>
    <w:rsid w:val="00A21027"/>
    <w:rsid w:val="00A30675"/>
    <w:rsid w:val="00A357EE"/>
    <w:rsid w:val="00A47544"/>
    <w:rsid w:val="00A4778A"/>
    <w:rsid w:val="00A53D03"/>
    <w:rsid w:val="00A61EC3"/>
    <w:rsid w:val="00A67B0C"/>
    <w:rsid w:val="00A82D4C"/>
    <w:rsid w:val="00A93598"/>
    <w:rsid w:val="00A9364D"/>
    <w:rsid w:val="00A9567D"/>
    <w:rsid w:val="00AA7C49"/>
    <w:rsid w:val="00AB00C8"/>
    <w:rsid w:val="00AB34ED"/>
    <w:rsid w:val="00AB5793"/>
    <w:rsid w:val="00AC0D1A"/>
    <w:rsid w:val="00AC5500"/>
    <w:rsid w:val="00AC6A63"/>
    <w:rsid w:val="00AD3D02"/>
    <w:rsid w:val="00AD3F03"/>
    <w:rsid w:val="00AD628E"/>
    <w:rsid w:val="00AE2EE0"/>
    <w:rsid w:val="00AE516C"/>
    <w:rsid w:val="00AF2AC4"/>
    <w:rsid w:val="00B02CB3"/>
    <w:rsid w:val="00B05CB5"/>
    <w:rsid w:val="00B11437"/>
    <w:rsid w:val="00B160FF"/>
    <w:rsid w:val="00B164B0"/>
    <w:rsid w:val="00B16F23"/>
    <w:rsid w:val="00B24736"/>
    <w:rsid w:val="00B32048"/>
    <w:rsid w:val="00B34E0F"/>
    <w:rsid w:val="00B34EFE"/>
    <w:rsid w:val="00B36868"/>
    <w:rsid w:val="00B416FC"/>
    <w:rsid w:val="00B446D1"/>
    <w:rsid w:val="00B449F8"/>
    <w:rsid w:val="00B4794F"/>
    <w:rsid w:val="00B57D31"/>
    <w:rsid w:val="00B61978"/>
    <w:rsid w:val="00B700DC"/>
    <w:rsid w:val="00B743F3"/>
    <w:rsid w:val="00B748DE"/>
    <w:rsid w:val="00B84BD4"/>
    <w:rsid w:val="00B86488"/>
    <w:rsid w:val="00B875F1"/>
    <w:rsid w:val="00B877E1"/>
    <w:rsid w:val="00BA0BFA"/>
    <w:rsid w:val="00BA3636"/>
    <w:rsid w:val="00BB77E5"/>
    <w:rsid w:val="00BC331D"/>
    <w:rsid w:val="00BD0280"/>
    <w:rsid w:val="00BD1876"/>
    <w:rsid w:val="00BE0D17"/>
    <w:rsid w:val="00BF5379"/>
    <w:rsid w:val="00BF6A6A"/>
    <w:rsid w:val="00C00C39"/>
    <w:rsid w:val="00C02E46"/>
    <w:rsid w:val="00C117D2"/>
    <w:rsid w:val="00C160B5"/>
    <w:rsid w:val="00C167D4"/>
    <w:rsid w:val="00C16CBA"/>
    <w:rsid w:val="00C20BFF"/>
    <w:rsid w:val="00C21269"/>
    <w:rsid w:val="00C26D88"/>
    <w:rsid w:val="00C27ECA"/>
    <w:rsid w:val="00C3071B"/>
    <w:rsid w:val="00C32160"/>
    <w:rsid w:val="00C415BE"/>
    <w:rsid w:val="00C418F0"/>
    <w:rsid w:val="00C43DEB"/>
    <w:rsid w:val="00C460B4"/>
    <w:rsid w:val="00C51F57"/>
    <w:rsid w:val="00C57919"/>
    <w:rsid w:val="00C70667"/>
    <w:rsid w:val="00C73D18"/>
    <w:rsid w:val="00C7456A"/>
    <w:rsid w:val="00C749C3"/>
    <w:rsid w:val="00C867A8"/>
    <w:rsid w:val="00C90624"/>
    <w:rsid w:val="00C91A04"/>
    <w:rsid w:val="00C92A1A"/>
    <w:rsid w:val="00C97F53"/>
    <w:rsid w:val="00CA0ECE"/>
    <w:rsid w:val="00CA7954"/>
    <w:rsid w:val="00CB24EA"/>
    <w:rsid w:val="00CB2AFB"/>
    <w:rsid w:val="00CB2E33"/>
    <w:rsid w:val="00CB3F71"/>
    <w:rsid w:val="00CD1A21"/>
    <w:rsid w:val="00CD2B39"/>
    <w:rsid w:val="00CE68E9"/>
    <w:rsid w:val="00CF3D11"/>
    <w:rsid w:val="00D01801"/>
    <w:rsid w:val="00D149B7"/>
    <w:rsid w:val="00D14CFC"/>
    <w:rsid w:val="00D21076"/>
    <w:rsid w:val="00D2173D"/>
    <w:rsid w:val="00D2487A"/>
    <w:rsid w:val="00D27541"/>
    <w:rsid w:val="00D320B1"/>
    <w:rsid w:val="00D35A43"/>
    <w:rsid w:val="00D36E98"/>
    <w:rsid w:val="00D4299C"/>
    <w:rsid w:val="00D51FDE"/>
    <w:rsid w:val="00D5326E"/>
    <w:rsid w:val="00D61759"/>
    <w:rsid w:val="00D6281A"/>
    <w:rsid w:val="00D6755C"/>
    <w:rsid w:val="00D70138"/>
    <w:rsid w:val="00D711CF"/>
    <w:rsid w:val="00D724C1"/>
    <w:rsid w:val="00D73EBF"/>
    <w:rsid w:val="00D95160"/>
    <w:rsid w:val="00DA24C7"/>
    <w:rsid w:val="00DB23B0"/>
    <w:rsid w:val="00DB2D48"/>
    <w:rsid w:val="00DB7CDD"/>
    <w:rsid w:val="00DC42C9"/>
    <w:rsid w:val="00DC71A6"/>
    <w:rsid w:val="00DC7ECE"/>
    <w:rsid w:val="00DD2150"/>
    <w:rsid w:val="00DD242A"/>
    <w:rsid w:val="00DD46B4"/>
    <w:rsid w:val="00DF2D43"/>
    <w:rsid w:val="00DF30D5"/>
    <w:rsid w:val="00DF56EE"/>
    <w:rsid w:val="00DF580B"/>
    <w:rsid w:val="00E25B9F"/>
    <w:rsid w:val="00E331BB"/>
    <w:rsid w:val="00E36035"/>
    <w:rsid w:val="00E36AB8"/>
    <w:rsid w:val="00E41D14"/>
    <w:rsid w:val="00E55E9D"/>
    <w:rsid w:val="00E634C2"/>
    <w:rsid w:val="00E80CAA"/>
    <w:rsid w:val="00E839D0"/>
    <w:rsid w:val="00E85E7C"/>
    <w:rsid w:val="00E8728E"/>
    <w:rsid w:val="00E931AA"/>
    <w:rsid w:val="00E96208"/>
    <w:rsid w:val="00EA0272"/>
    <w:rsid w:val="00EA40A0"/>
    <w:rsid w:val="00EA696F"/>
    <w:rsid w:val="00EB08F5"/>
    <w:rsid w:val="00EB1524"/>
    <w:rsid w:val="00EC0DAF"/>
    <w:rsid w:val="00EC382C"/>
    <w:rsid w:val="00EC6CA6"/>
    <w:rsid w:val="00ED01F2"/>
    <w:rsid w:val="00EE162E"/>
    <w:rsid w:val="00EF1AB7"/>
    <w:rsid w:val="00EF5633"/>
    <w:rsid w:val="00EF7E04"/>
    <w:rsid w:val="00F026F7"/>
    <w:rsid w:val="00F1366E"/>
    <w:rsid w:val="00F15D14"/>
    <w:rsid w:val="00F176DC"/>
    <w:rsid w:val="00F242D3"/>
    <w:rsid w:val="00F25587"/>
    <w:rsid w:val="00F3089E"/>
    <w:rsid w:val="00F32EA5"/>
    <w:rsid w:val="00F342E8"/>
    <w:rsid w:val="00F37CDD"/>
    <w:rsid w:val="00F37ED4"/>
    <w:rsid w:val="00F401B1"/>
    <w:rsid w:val="00F44FAA"/>
    <w:rsid w:val="00F460D6"/>
    <w:rsid w:val="00F50F2C"/>
    <w:rsid w:val="00F56494"/>
    <w:rsid w:val="00F61082"/>
    <w:rsid w:val="00F65E42"/>
    <w:rsid w:val="00F75FB2"/>
    <w:rsid w:val="00F83E4E"/>
    <w:rsid w:val="00F86E48"/>
    <w:rsid w:val="00FA6C93"/>
    <w:rsid w:val="00FA7C91"/>
    <w:rsid w:val="00FB05C1"/>
    <w:rsid w:val="00FB64A4"/>
    <w:rsid w:val="00FB7E6E"/>
    <w:rsid w:val="00FC2058"/>
    <w:rsid w:val="00FC2A5E"/>
    <w:rsid w:val="00FC2DB2"/>
    <w:rsid w:val="00FD262A"/>
    <w:rsid w:val="00FD462C"/>
    <w:rsid w:val="00FD50F2"/>
    <w:rsid w:val="00FE7825"/>
    <w:rsid w:val="00FF013A"/>
    <w:rsid w:val="00FF1A35"/>
    <w:rsid w:val="00FF37A2"/>
    <w:rsid w:val="00FF385E"/>
    <w:rsid w:val="00FF670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82D8E40"/>
  <w15:chartTrackingRefBased/>
  <w15:docId w15:val="{3F49FACE-8CF5-4BD9-8CD4-263C74717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ui-provider">
    <w:name w:val="ui-provider"/>
    <w:basedOn w:val="DefaultParagraphFont"/>
    <w:rsid w:val="00FF37A2"/>
  </w:style>
  <w:style w:type="paragraph" w:customStyle="1" w:styleId="Agreement">
    <w:name w:val="Agreement"/>
    <w:basedOn w:val="Normal"/>
    <w:next w:val="Normal"/>
    <w:uiPriority w:val="99"/>
    <w:qFormat/>
    <w:rsid w:val="00D95160"/>
    <w:pPr>
      <w:numPr>
        <w:numId w:val="6"/>
      </w:numPr>
      <w:spacing w:before="60" w:after="0"/>
    </w:pPr>
    <w:rPr>
      <w:rFonts w:ascii="Arial" w:eastAsia="MS Mincho" w:hAnsi="Arial"/>
      <w:b/>
      <w:szCs w:val="24"/>
      <w:lang w:eastAsia="en-GB"/>
    </w:rPr>
  </w:style>
  <w:style w:type="paragraph" w:styleId="ListParagraph">
    <w:name w:val="List Paragraph"/>
    <w:basedOn w:val="Normal"/>
    <w:uiPriority w:val="34"/>
    <w:qFormat/>
    <w:rsid w:val="00D5326E"/>
    <w:pPr>
      <w:ind w:left="720"/>
      <w:contextualSpacing/>
    </w:pPr>
  </w:style>
  <w:style w:type="table" w:styleId="TableGrid">
    <w:name w:val="Table Grid"/>
    <w:basedOn w:val="TableNormal"/>
    <w:rsid w:val="00EE16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82D4C"/>
    <w:rPr>
      <w:lang w:val="en-GB" w:eastAsia="en-US"/>
    </w:rPr>
  </w:style>
  <w:style w:type="paragraph" w:styleId="CommentSubject">
    <w:name w:val="annotation subject"/>
    <w:basedOn w:val="CommentText"/>
    <w:next w:val="CommentText"/>
    <w:link w:val="CommentSubjectChar"/>
    <w:rsid w:val="00FC2DB2"/>
    <w:rPr>
      <w:b/>
      <w:bCs/>
    </w:rPr>
  </w:style>
  <w:style w:type="character" w:customStyle="1" w:styleId="CommentTextChar">
    <w:name w:val="Comment Text Char"/>
    <w:basedOn w:val="DefaultParagraphFont"/>
    <w:link w:val="CommentText"/>
    <w:semiHidden/>
    <w:rsid w:val="00FC2DB2"/>
    <w:rPr>
      <w:lang w:val="en-GB" w:eastAsia="en-US"/>
    </w:rPr>
  </w:style>
  <w:style w:type="character" w:customStyle="1" w:styleId="CommentSubjectChar">
    <w:name w:val="Comment Subject Char"/>
    <w:basedOn w:val="CommentTextChar"/>
    <w:link w:val="CommentSubject"/>
    <w:rsid w:val="00FC2DB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P1645\OneDrive%20-%20Panasonic%20Europe\Workspace-Panasonic\Rel-18\R2-125_Athens\LTM\LTM%20failure\Contribution\draft_RAN2_125_PDCP_keystream_LTM_00_H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3996281876C934E8ACA2610AF21CCB4" ma:contentTypeVersion="17" ma:contentTypeDescription="Ein neues Dokument erstellen." ma:contentTypeScope="" ma:versionID="7289219592e311bad72c4b34b273bc88">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c160dfc4921c3116853d584193456e2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4439B-EB2D-4CD4-AF36-F61BC4677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1EADE984-A421-423F-9A59-0F9574FAB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draft_RAN2_125_PDCP_keystream_LTM_00_Har</Template>
  <TotalTime>53</TotalTime>
  <Pages>4</Pages>
  <Words>1054</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 skeleton</vt:lpstr>
    </vt:vector>
  </TitlesOfParts>
  <Company>PRDCG</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Harshith Dhananjaya (70P1645)</dc:creator>
  <cp:keywords>3GPP</cp:keywords>
  <dc:description/>
  <cp:lastModifiedBy>Dhananjaya, Harshith</cp:lastModifiedBy>
  <cp:revision>58</cp:revision>
  <dcterms:created xsi:type="dcterms:W3CDTF">2024-02-15T08:27:00Z</dcterms:created>
  <dcterms:modified xsi:type="dcterms:W3CDTF">2024-02-16T09:54:00Z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0x0101004B5F7437048CFC4C8ACD20E22B51B36D</vt:lpwstr>
  </property>
</Properties>
</file>